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635EB76A" w:rsidR="005E1F4B" w:rsidRDefault="005E1F4B" w:rsidP="009026AE">
      <w:pPr>
        <w:pStyle w:val="3GPPHeader"/>
        <w:snapToGrid w:val="0"/>
      </w:pPr>
      <w:r>
        <w:t>3GPP TSG-RAN WG</w:t>
      </w:r>
      <w:r w:rsidR="00C218FC">
        <w:t>1</w:t>
      </w:r>
      <w:r>
        <w:t xml:space="preserve"> Meeting #</w:t>
      </w:r>
      <w:r w:rsidR="00C218FC">
        <w:t>9</w:t>
      </w:r>
      <w:r w:rsidR="00930225">
        <w:t>9</w:t>
      </w:r>
      <w:r>
        <w:t xml:space="preserve">                                </w:t>
      </w:r>
      <w:r>
        <w:tab/>
      </w:r>
      <w:r w:rsidR="00B67DDD" w:rsidRPr="00B67DDD">
        <w:t>R1-19</w:t>
      </w:r>
      <w:r w:rsidR="00922C59">
        <w:t>1</w:t>
      </w:r>
      <w:r w:rsidR="00930225">
        <w:t>2249</w:t>
      </w:r>
    </w:p>
    <w:p w14:paraId="6786BDAD" w14:textId="098144DC" w:rsidR="005E1F4B" w:rsidRDefault="00930225" w:rsidP="009026AE">
      <w:pPr>
        <w:pStyle w:val="3GPPHeader"/>
        <w:snapToGrid w:val="0"/>
      </w:pPr>
      <w:r>
        <w:t>Reno, USA,</w:t>
      </w:r>
      <w:r w:rsidR="0020022E">
        <w:t xml:space="preserve"> </w:t>
      </w:r>
      <w:r>
        <w:t>November</w:t>
      </w:r>
      <w:r w:rsidR="005E1F4B">
        <w:t xml:space="preserve"> </w:t>
      </w:r>
      <w:r w:rsidR="0020022E">
        <w:t>1</w:t>
      </w:r>
      <w:r>
        <w:t>8</w:t>
      </w:r>
      <w:r w:rsidR="00092C12" w:rsidRPr="00092C12">
        <w:rPr>
          <w:vertAlign w:val="superscript"/>
        </w:rPr>
        <w:t>th</w:t>
      </w:r>
      <w:r w:rsidR="00092C12">
        <w:t xml:space="preserve"> </w:t>
      </w:r>
      <w:r w:rsidR="005E1F4B">
        <w:t xml:space="preserve">– </w:t>
      </w:r>
      <w:r w:rsidR="0020022E">
        <w:t>2</w:t>
      </w:r>
      <w:r>
        <w:t>2</w:t>
      </w:r>
      <w:r w:rsidR="00092C12" w:rsidRPr="00092C12">
        <w:rPr>
          <w:vertAlign w:val="superscript"/>
        </w:rPr>
        <w:t>th</w:t>
      </w:r>
      <w:r w:rsidR="0020022E">
        <w:t xml:space="preserve">, </w:t>
      </w:r>
      <w:r w:rsidR="005E1F4B">
        <w:t>2019</w:t>
      </w:r>
      <w:r w:rsidR="005E1F4B">
        <w:tab/>
      </w:r>
    </w:p>
    <w:p w14:paraId="37278172" w14:textId="77777777" w:rsidR="005E1F4B" w:rsidRDefault="005E1F4B" w:rsidP="009026AE">
      <w:pPr>
        <w:pStyle w:val="3GPPHeader"/>
        <w:snapToGrid w:val="0"/>
      </w:pPr>
      <w:r>
        <w:tab/>
      </w:r>
    </w:p>
    <w:p w14:paraId="019DC5F7" w14:textId="77777777" w:rsidR="005E1F4B" w:rsidRDefault="005E1F4B" w:rsidP="009026AE">
      <w:pPr>
        <w:pStyle w:val="3GPPHeader"/>
        <w:snapToGrid w:val="0"/>
      </w:pPr>
      <w:r>
        <w:t xml:space="preserve">Source: </w:t>
      </w:r>
      <w:r>
        <w:tab/>
      </w:r>
      <w:r w:rsidR="00140D47" w:rsidRPr="00CB4CD7">
        <w:t>Asia Pacific Telecom</w:t>
      </w:r>
    </w:p>
    <w:p w14:paraId="1CC03627" w14:textId="70EAEF51" w:rsidR="005E1F4B" w:rsidRDefault="005E1F4B" w:rsidP="009026AE">
      <w:pPr>
        <w:pStyle w:val="3GPPHeader"/>
        <w:snapToGrid w:val="0"/>
      </w:pPr>
      <w:r>
        <w:t xml:space="preserve">Title: </w:t>
      </w:r>
      <w:r>
        <w:tab/>
      </w:r>
      <w:r w:rsidR="00922C59">
        <w:rPr>
          <w:rFonts w:ascii="Segoe UI" w:hAnsi="Segoe UI" w:cs="Segoe UI"/>
          <w:sz w:val="18"/>
          <w:szCs w:val="18"/>
        </w:rPr>
        <w:t>Discussion on SL Mode-1 Resource Allocation</w:t>
      </w:r>
    </w:p>
    <w:p w14:paraId="14EA2A19" w14:textId="3F0BFB8E" w:rsidR="005E1F4B" w:rsidRDefault="005E1F4B" w:rsidP="009026AE">
      <w:pPr>
        <w:pStyle w:val="3GPPHeader"/>
        <w:snapToGrid w:val="0"/>
      </w:pPr>
      <w:r>
        <w:t>Agenda item:</w:t>
      </w:r>
      <w:r>
        <w:tab/>
      </w:r>
      <w:r w:rsidR="00A558B4">
        <w:t>7.2.</w:t>
      </w:r>
      <w:r w:rsidR="00922C59">
        <w:t>4</w:t>
      </w:r>
      <w:r w:rsidR="00A558B4">
        <w:t>.</w:t>
      </w:r>
      <w:r w:rsidR="00922C59">
        <w:t>2.1</w:t>
      </w:r>
    </w:p>
    <w:p w14:paraId="765DBB56" w14:textId="77777777" w:rsidR="005E1F4B" w:rsidRDefault="005E1F4B" w:rsidP="009026AE">
      <w:pPr>
        <w:pStyle w:val="3GPPHeader"/>
        <w:snapToGrid w:val="0"/>
      </w:pPr>
      <w:r>
        <w:t>Document for:</w:t>
      </w:r>
      <w:r>
        <w:tab/>
        <w:t>Discussion and Decision</w:t>
      </w:r>
    </w:p>
    <w:p w14:paraId="04E8C7EC" w14:textId="22EF7731" w:rsidR="005E1F4B" w:rsidRDefault="005E1F4B" w:rsidP="00631D4F">
      <w:pPr>
        <w:pStyle w:val="1"/>
        <w:snapToGrid w:val="0"/>
        <w:jc w:val="both"/>
      </w:pPr>
      <w:r>
        <w:t>Introduction</w:t>
      </w:r>
    </w:p>
    <w:p w14:paraId="621557B8" w14:textId="7C16989F" w:rsidR="00922C59" w:rsidRPr="00922C59" w:rsidRDefault="00922C59" w:rsidP="00922C59">
      <w:pPr>
        <w:rPr>
          <w:rFonts w:eastAsia="DengXian"/>
        </w:rPr>
      </w:pPr>
      <w:r>
        <w:rPr>
          <w:rFonts w:eastAsia="DengXian"/>
        </w:rPr>
        <w:t>The following progress related to SL mode-1 resource allocation has been made in previous RAN1 meetings</w:t>
      </w:r>
      <w:r w:rsidR="00A35D4C">
        <w:rPr>
          <w:rFonts w:eastAsia="DengXian"/>
        </w:rPr>
        <w:t xml:space="preserve"> </w:t>
      </w:r>
      <w:r w:rsidR="00A35D4C">
        <w:rPr>
          <w:rFonts w:eastAsia="DengXian"/>
        </w:rPr>
        <w:fldChar w:fldCharType="begin"/>
      </w:r>
      <w:r w:rsidR="00A35D4C">
        <w:rPr>
          <w:rFonts w:eastAsia="DengXian"/>
        </w:rPr>
        <w:instrText xml:space="preserve"> REF _Ref20932331 \n \h </w:instrText>
      </w:r>
      <w:r w:rsidR="00A35D4C">
        <w:rPr>
          <w:rFonts w:eastAsia="DengXian"/>
        </w:rPr>
      </w:r>
      <w:r w:rsidR="00A35D4C">
        <w:rPr>
          <w:rFonts w:eastAsia="DengXian"/>
        </w:rPr>
        <w:fldChar w:fldCharType="separate"/>
      </w:r>
      <w:r w:rsidR="00470385">
        <w:rPr>
          <w:rFonts w:eastAsia="DengXian"/>
        </w:rPr>
        <w:t>[1]</w:t>
      </w:r>
      <w:r w:rsidR="00A35D4C">
        <w:rPr>
          <w:rFonts w:eastAsia="DengXian"/>
        </w:rPr>
        <w:fldChar w:fldCharType="end"/>
      </w:r>
      <w:r w:rsidR="00A35D4C">
        <w:rPr>
          <w:rFonts w:eastAsia="DengXian"/>
        </w:rPr>
        <w:fldChar w:fldCharType="begin"/>
      </w:r>
      <w:r w:rsidR="00A35D4C">
        <w:rPr>
          <w:rFonts w:eastAsia="DengXian"/>
        </w:rPr>
        <w:instrText xml:space="preserve"> REF _Ref21359441 \n \h </w:instrText>
      </w:r>
      <w:r w:rsidR="00A35D4C">
        <w:rPr>
          <w:rFonts w:eastAsia="DengXian"/>
        </w:rPr>
      </w:r>
      <w:r w:rsidR="00A35D4C">
        <w:rPr>
          <w:rFonts w:eastAsia="DengXian"/>
        </w:rPr>
        <w:fldChar w:fldCharType="separate"/>
      </w:r>
      <w:r w:rsidR="00470385">
        <w:rPr>
          <w:rFonts w:eastAsia="DengXian"/>
        </w:rPr>
        <w:t>[2]</w:t>
      </w:r>
      <w:r w:rsidR="00A35D4C">
        <w:rPr>
          <w:rFonts w:eastAsia="DengXian"/>
        </w:rPr>
        <w:fldChar w:fldCharType="end"/>
      </w:r>
      <w:r>
        <w:rPr>
          <w:rFonts w:eastAsia="DengXian"/>
        </w:rPr>
        <w:t>:</w:t>
      </w:r>
    </w:p>
    <w:p w14:paraId="6FEF7562" w14:textId="6E7C5B2D" w:rsidR="00A804D7" w:rsidRPr="00A804D7" w:rsidRDefault="00A804D7" w:rsidP="00A804D7">
      <w:pPr>
        <w:spacing w:after="0"/>
        <w:rPr>
          <w:b/>
          <w:bCs/>
          <w:lang w:eastAsia="x-none"/>
        </w:rPr>
      </w:pPr>
      <w:proofErr w:type="gramStart"/>
      <w:r w:rsidRPr="00A804D7">
        <w:rPr>
          <w:b/>
          <w:bCs/>
          <w:highlight w:val="green"/>
          <w:lang w:eastAsia="x-none"/>
        </w:rPr>
        <w:t>Agreements(</w:t>
      </w:r>
      <w:r>
        <w:rPr>
          <w:b/>
          <w:bCs/>
          <w:highlight w:val="green"/>
          <w:lang w:eastAsia="x-none"/>
        </w:rPr>
        <w:t xml:space="preserve"> </w:t>
      </w:r>
      <w:r w:rsidRPr="00A804D7">
        <w:rPr>
          <w:b/>
          <w:bCs/>
          <w:highlight w:val="green"/>
          <w:lang w:eastAsia="x-none"/>
        </w:rPr>
        <w:t>RAN</w:t>
      </w:r>
      <w:proofErr w:type="gramEnd"/>
      <w:r w:rsidRPr="00A804D7">
        <w:rPr>
          <w:b/>
          <w:bCs/>
          <w:highlight w:val="green"/>
          <w:lang w:eastAsia="x-none"/>
        </w:rPr>
        <w:t>1#98bis)</w:t>
      </w:r>
      <w:r w:rsidRPr="00A804D7">
        <w:rPr>
          <w:b/>
          <w:bCs/>
          <w:lang w:eastAsia="x-none"/>
        </w:rPr>
        <w:t>:</w:t>
      </w:r>
    </w:p>
    <w:p w14:paraId="50772018" w14:textId="77777777" w:rsidR="00A804D7" w:rsidRPr="00A804D7" w:rsidRDefault="00A804D7" w:rsidP="00A804D7">
      <w:pPr>
        <w:pStyle w:val="a6"/>
        <w:numPr>
          <w:ilvl w:val="0"/>
          <w:numId w:val="28"/>
        </w:numPr>
        <w:spacing w:after="0" w:line="259" w:lineRule="auto"/>
        <w:ind w:hanging="357"/>
        <w:contextualSpacing w:val="0"/>
      </w:pPr>
      <w:r w:rsidRPr="00A804D7">
        <w:t xml:space="preserve">To signal the gap between DCI reception and the first </w:t>
      </w:r>
      <w:proofErr w:type="spellStart"/>
      <w:r w:rsidRPr="00A804D7">
        <w:t>sidelink</w:t>
      </w:r>
      <w:proofErr w:type="spellEnd"/>
      <w:r w:rsidRPr="00A804D7">
        <w:t xml:space="preserve"> transmission scheduled by DCI:</w:t>
      </w:r>
    </w:p>
    <w:p w14:paraId="05171D5A" w14:textId="77777777" w:rsidR="00A804D7" w:rsidRPr="00A804D7" w:rsidRDefault="00A804D7" w:rsidP="00A804D7">
      <w:pPr>
        <w:pStyle w:val="a6"/>
        <w:numPr>
          <w:ilvl w:val="1"/>
          <w:numId w:val="28"/>
        </w:numPr>
        <w:spacing w:after="0" w:line="259" w:lineRule="auto"/>
        <w:ind w:hanging="357"/>
        <w:contextualSpacing w:val="0"/>
      </w:pPr>
      <w:r w:rsidRPr="00A804D7">
        <w:t>A table of values is configured by RRC.</w:t>
      </w:r>
    </w:p>
    <w:p w14:paraId="62CDB6FF" w14:textId="77777777" w:rsidR="00A804D7" w:rsidRPr="00A804D7" w:rsidRDefault="00A804D7" w:rsidP="00A804D7">
      <w:pPr>
        <w:pStyle w:val="a6"/>
        <w:numPr>
          <w:ilvl w:val="1"/>
          <w:numId w:val="28"/>
        </w:numPr>
        <w:spacing w:after="0" w:line="259" w:lineRule="auto"/>
        <w:ind w:hanging="357"/>
        <w:contextualSpacing w:val="0"/>
      </w:pPr>
      <w:r w:rsidRPr="00A804D7">
        <w:t>DCI determines which of the configured values is used.</w:t>
      </w:r>
    </w:p>
    <w:p w14:paraId="08F24269" w14:textId="77777777" w:rsidR="00A804D7" w:rsidRPr="00A804D7" w:rsidRDefault="00A804D7" w:rsidP="00A804D7">
      <w:pPr>
        <w:pStyle w:val="a6"/>
        <w:numPr>
          <w:ilvl w:val="1"/>
          <w:numId w:val="28"/>
        </w:numPr>
        <w:spacing w:after="0" w:line="259" w:lineRule="auto"/>
        <w:ind w:hanging="357"/>
        <w:contextualSpacing w:val="0"/>
      </w:pPr>
      <w:r w:rsidRPr="00A804D7">
        <w:t xml:space="preserve">FFS how to determine the slot for the first </w:t>
      </w:r>
      <w:proofErr w:type="spellStart"/>
      <w:r w:rsidRPr="00A804D7">
        <w:t>sidelink</w:t>
      </w:r>
      <w:proofErr w:type="spellEnd"/>
      <w:r w:rsidRPr="00A804D7">
        <w:t xml:space="preserve"> transmission (e.g., based on the indicated value, potential async between </w:t>
      </w:r>
      <w:proofErr w:type="spellStart"/>
      <w:r w:rsidRPr="00A804D7">
        <w:t>Uu</w:t>
      </w:r>
      <w:proofErr w:type="spellEnd"/>
      <w:r w:rsidRPr="00A804D7">
        <w:t xml:space="preserve"> &amp; SL, different numerologies, etc.)</w:t>
      </w:r>
    </w:p>
    <w:p w14:paraId="50EA6D97" w14:textId="77777777" w:rsidR="00A804D7" w:rsidRPr="00A804D7" w:rsidRDefault="00A804D7" w:rsidP="00A804D7">
      <w:pPr>
        <w:pStyle w:val="a6"/>
        <w:numPr>
          <w:ilvl w:val="1"/>
          <w:numId w:val="28"/>
        </w:numPr>
        <w:spacing w:after="0" w:line="259" w:lineRule="auto"/>
        <w:ind w:hanging="357"/>
        <w:contextualSpacing w:val="0"/>
      </w:pPr>
      <w:r w:rsidRPr="00A804D7">
        <w:t>FFS if the gap is in physical or logical slots.</w:t>
      </w:r>
    </w:p>
    <w:p w14:paraId="4C7B2394" w14:textId="0A515D7E" w:rsidR="00A804D7" w:rsidRPr="00A804D7" w:rsidRDefault="00A804D7" w:rsidP="00A804D7">
      <w:pPr>
        <w:spacing w:beforeLines="50" w:before="120" w:after="0"/>
        <w:rPr>
          <w:b/>
          <w:bCs/>
          <w:lang w:eastAsia="x-none"/>
        </w:rPr>
      </w:pPr>
      <w:r w:rsidRPr="00A804D7">
        <w:rPr>
          <w:b/>
          <w:bCs/>
          <w:highlight w:val="green"/>
          <w:lang w:eastAsia="x-none"/>
        </w:rPr>
        <w:t>Agreements</w:t>
      </w:r>
      <w:r>
        <w:rPr>
          <w:b/>
          <w:bCs/>
          <w:highlight w:val="green"/>
          <w:lang w:eastAsia="x-none"/>
        </w:rPr>
        <w:t xml:space="preserve"> </w:t>
      </w:r>
      <w:r w:rsidRPr="00A804D7">
        <w:rPr>
          <w:b/>
          <w:bCs/>
          <w:highlight w:val="green"/>
          <w:lang w:eastAsia="x-none"/>
        </w:rPr>
        <w:t>(RAN1#98bis)</w:t>
      </w:r>
      <w:r w:rsidRPr="00A804D7">
        <w:rPr>
          <w:b/>
          <w:bCs/>
          <w:lang w:eastAsia="x-none"/>
        </w:rPr>
        <w:t>:</w:t>
      </w:r>
    </w:p>
    <w:p w14:paraId="2B10C9EC" w14:textId="77777777" w:rsidR="00A804D7" w:rsidRPr="00A804D7" w:rsidRDefault="00A804D7" w:rsidP="00A804D7">
      <w:pPr>
        <w:spacing w:after="0"/>
        <w:rPr>
          <w:color w:val="000000"/>
          <w:lang w:eastAsia="x-none"/>
        </w:rPr>
      </w:pPr>
      <w:r w:rsidRPr="00A804D7">
        <w:rPr>
          <w:color w:val="000000"/>
          <w:lang w:eastAsia="x-none"/>
        </w:rPr>
        <w:t xml:space="preserve">For reporting SL HARQ-ACK to the </w:t>
      </w:r>
      <w:proofErr w:type="spellStart"/>
      <w:r w:rsidRPr="00A804D7">
        <w:rPr>
          <w:color w:val="000000"/>
          <w:lang w:eastAsia="x-none"/>
        </w:rPr>
        <w:t>gNB</w:t>
      </w:r>
      <w:proofErr w:type="spellEnd"/>
      <w:r w:rsidRPr="00A804D7">
        <w:rPr>
          <w:color w:val="000000"/>
          <w:lang w:eastAsia="x-none"/>
        </w:rPr>
        <w:t xml:space="preserve">: </w:t>
      </w:r>
    </w:p>
    <w:p w14:paraId="3E1F1E74" w14:textId="77777777" w:rsidR="00A804D7" w:rsidRPr="00A804D7" w:rsidRDefault="00A804D7" w:rsidP="00A804D7">
      <w:pPr>
        <w:pStyle w:val="a6"/>
        <w:numPr>
          <w:ilvl w:val="0"/>
          <w:numId w:val="13"/>
        </w:numPr>
        <w:spacing w:after="0" w:line="259" w:lineRule="auto"/>
        <w:ind w:left="714" w:hanging="357"/>
        <w:contextualSpacing w:val="0"/>
        <w:rPr>
          <w:rFonts w:cs="Arial"/>
          <w:strike/>
          <w:color w:val="000000"/>
        </w:rPr>
      </w:pPr>
      <w:r w:rsidRPr="00A804D7">
        <w:rPr>
          <w:rFonts w:cs="Arial"/>
          <w:color w:val="000000"/>
        </w:rPr>
        <w:t xml:space="preserve">For dynamic grant and configured grant type-2 in SL, the Rel-15 procedure and signalling for DL HARQ-ACK are reused for the purpose of selecting PUCCH offset/resource and format in UL. </w:t>
      </w:r>
    </w:p>
    <w:p w14:paraId="4AE01910" w14:textId="77777777" w:rsidR="00A804D7" w:rsidRPr="000D4011" w:rsidRDefault="00A804D7" w:rsidP="00A804D7">
      <w:pPr>
        <w:pStyle w:val="a6"/>
        <w:numPr>
          <w:ilvl w:val="1"/>
          <w:numId w:val="13"/>
        </w:numPr>
        <w:spacing w:after="0" w:line="259" w:lineRule="auto"/>
        <w:ind w:left="1434" w:hanging="357"/>
        <w:contextualSpacing w:val="0"/>
        <w:rPr>
          <w:rFonts w:cs="Arial"/>
          <w:strike/>
        </w:rPr>
      </w:pPr>
      <w:r w:rsidRPr="000D4011">
        <w:rPr>
          <w:rFonts w:cs="Arial"/>
        </w:rPr>
        <w:t xml:space="preserve">The configuration for SL is separate from </w:t>
      </w:r>
      <w:proofErr w:type="spellStart"/>
      <w:r w:rsidRPr="000D4011">
        <w:rPr>
          <w:rFonts w:cs="Arial"/>
        </w:rPr>
        <w:t>Uu</w:t>
      </w:r>
      <w:proofErr w:type="spellEnd"/>
      <w:r w:rsidRPr="000D4011">
        <w:rPr>
          <w:rFonts w:cs="Arial"/>
        </w:rPr>
        <w:t xml:space="preserve"> link for a UE</w:t>
      </w:r>
    </w:p>
    <w:p w14:paraId="122E5B40" w14:textId="77777777" w:rsidR="00A804D7" w:rsidRPr="00A804D7" w:rsidRDefault="00A804D7" w:rsidP="00A804D7">
      <w:pPr>
        <w:pStyle w:val="a6"/>
        <w:numPr>
          <w:ilvl w:val="1"/>
          <w:numId w:val="13"/>
        </w:numPr>
        <w:spacing w:after="0" w:line="259" w:lineRule="auto"/>
        <w:ind w:left="1434" w:hanging="357"/>
        <w:contextualSpacing w:val="0"/>
        <w:rPr>
          <w:rFonts w:cs="Arial"/>
          <w:strike/>
          <w:color w:val="000000"/>
        </w:rPr>
      </w:pPr>
      <w:r w:rsidRPr="00A804D7">
        <w:rPr>
          <w:rFonts w:cs="Arial"/>
          <w:color w:val="000000"/>
        </w:rPr>
        <w:t>FFS how to indicate timing of transmission in PUCCH, including whether physical or logical slots are used</w:t>
      </w:r>
    </w:p>
    <w:p w14:paraId="176F50F6" w14:textId="77777777" w:rsidR="00A804D7" w:rsidRPr="00A804D7" w:rsidRDefault="00A804D7" w:rsidP="00A804D7">
      <w:pPr>
        <w:pStyle w:val="a6"/>
        <w:numPr>
          <w:ilvl w:val="0"/>
          <w:numId w:val="13"/>
        </w:numPr>
        <w:spacing w:afterLines="50" w:after="120" w:line="259" w:lineRule="auto"/>
        <w:ind w:left="714" w:hanging="357"/>
        <w:contextualSpacing w:val="0"/>
        <w:rPr>
          <w:rFonts w:cs="Arial"/>
        </w:rPr>
      </w:pPr>
      <w:r w:rsidRPr="00A804D7">
        <w:rPr>
          <w:rFonts w:cs="Arial"/>
        </w:rPr>
        <w:t>For configured grant type-1 in SL, RRC is used to configure PUCCH offset/resource and format in UL (if supported)</w:t>
      </w:r>
    </w:p>
    <w:p w14:paraId="227E1E92" w14:textId="587C6887" w:rsidR="00D564D1" w:rsidRPr="00D564D1" w:rsidRDefault="00D564D1" w:rsidP="00A804D7">
      <w:pPr>
        <w:pStyle w:val="a6"/>
        <w:spacing w:beforeLines="50" w:before="120" w:after="0" w:line="259" w:lineRule="auto"/>
        <w:ind w:left="0"/>
        <w:rPr>
          <w:rFonts w:cs="Arial"/>
          <w:b/>
          <w:bCs/>
          <w:highlight w:val="darkYellow"/>
        </w:rPr>
      </w:pPr>
      <w:r w:rsidRPr="00D564D1">
        <w:rPr>
          <w:rFonts w:cs="Arial"/>
          <w:b/>
          <w:bCs/>
          <w:highlight w:val="darkYellow"/>
        </w:rPr>
        <w:t>Working assumption</w:t>
      </w:r>
      <w:r w:rsidRPr="00D564D1">
        <w:rPr>
          <w:rFonts w:cs="Arial"/>
          <w:b/>
          <w:bCs/>
          <w:highlight w:val="darkYellow"/>
        </w:rPr>
        <w:t xml:space="preserve"> (RAN1#98bis)</w:t>
      </w:r>
      <w:r w:rsidRPr="00D564D1">
        <w:rPr>
          <w:rFonts w:cs="Arial"/>
          <w:b/>
          <w:bCs/>
          <w:highlight w:val="darkYellow"/>
        </w:rPr>
        <w:t>:</w:t>
      </w:r>
    </w:p>
    <w:p w14:paraId="5B6778F1" w14:textId="77777777" w:rsidR="00D564D1" w:rsidRPr="00D564D1" w:rsidRDefault="00D564D1" w:rsidP="00D564D1">
      <w:pPr>
        <w:pStyle w:val="a6"/>
        <w:numPr>
          <w:ilvl w:val="0"/>
          <w:numId w:val="26"/>
        </w:numPr>
        <w:spacing w:after="0" w:line="259" w:lineRule="auto"/>
        <w:ind w:hanging="357"/>
        <w:contextualSpacing w:val="0"/>
        <w:rPr>
          <w:rFonts w:cs="Arial"/>
          <w:lang w:val="x-none"/>
        </w:rPr>
      </w:pPr>
      <w:r w:rsidRPr="00D564D1">
        <w:rPr>
          <w:rFonts w:cs="Arial"/>
          <w:lang w:val="en-US"/>
        </w:rPr>
        <w:t>Each transmission in a resource provided by a configured grant contains PSCCH and PSSCH.</w:t>
      </w:r>
    </w:p>
    <w:p w14:paraId="3DEA36BD" w14:textId="27601CF2" w:rsidR="00D564D1" w:rsidRPr="00D564D1" w:rsidRDefault="00D564D1" w:rsidP="00D564D1">
      <w:pPr>
        <w:spacing w:beforeLines="50" w:before="120" w:after="0"/>
        <w:rPr>
          <w:b/>
          <w:bCs/>
          <w:lang w:eastAsia="x-none"/>
        </w:rPr>
      </w:pPr>
      <w:r w:rsidRPr="00D564D1">
        <w:rPr>
          <w:b/>
          <w:bCs/>
          <w:highlight w:val="green"/>
          <w:lang w:eastAsia="x-none"/>
        </w:rPr>
        <w:t>Agreements</w:t>
      </w:r>
      <w:r w:rsidRPr="00D564D1">
        <w:rPr>
          <w:b/>
          <w:bCs/>
          <w:highlight w:val="green"/>
          <w:lang w:eastAsia="x-none"/>
        </w:rPr>
        <w:t xml:space="preserve"> </w:t>
      </w:r>
      <w:bookmarkStart w:id="0" w:name="_Hlk24113499"/>
      <w:r w:rsidRPr="00D564D1">
        <w:rPr>
          <w:b/>
          <w:bCs/>
          <w:highlight w:val="green"/>
          <w:lang w:eastAsia="x-none"/>
        </w:rPr>
        <w:t>(RAN1#98bis)</w:t>
      </w:r>
      <w:r w:rsidRPr="00D564D1">
        <w:rPr>
          <w:b/>
          <w:bCs/>
          <w:highlight w:val="green"/>
          <w:lang w:eastAsia="x-none"/>
        </w:rPr>
        <w:t>:</w:t>
      </w:r>
      <w:bookmarkEnd w:id="0"/>
    </w:p>
    <w:p w14:paraId="5D42C853" w14:textId="77777777" w:rsidR="00D564D1" w:rsidRPr="00D564D1" w:rsidRDefault="00D564D1" w:rsidP="00D564D1">
      <w:pPr>
        <w:pStyle w:val="a6"/>
        <w:numPr>
          <w:ilvl w:val="0"/>
          <w:numId w:val="27"/>
        </w:numPr>
        <w:spacing w:after="0"/>
        <w:ind w:hanging="357"/>
        <w:contextualSpacing w:val="0"/>
        <w:rPr>
          <w:rFonts w:cs="Arial"/>
          <w:lang w:val="x-none"/>
        </w:rPr>
      </w:pPr>
      <w:r w:rsidRPr="00D564D1">
        <w:rPr>
          <w:rFonts w:cs="Arial"/>
          <w:lang w:val="en-US"/>
        </w:rPr>
        <w:t>For a configured grant in Mode 1 when using SL HARQ feedback:</w:t>
      </w:r>
    </w:p>
    <w:p w14:paraId="660C05EC" w14:textId="77777777" w:rsidR="00D564D1" w:rsidRPr="00D564D1" w:rsidRDefault="00D564D1" w:rsidP="00D564D1">
      <w:pPr>
        <w:pStyle w:val="a6"/>
        <w:numPr>
          <w:ilvl w:val="1"/>
          <w:numId w:val="27"/>
        </w:numPr>
        <w:spacing w:after="0" w:line="259" w:lineRule="auto"/>
        <w:ind w:hanging="357"/>
        <w:contextualSpacing w:val="0"/>
        <w:rPr>
          <w:rFonts w:cs="Arial"/>
          <w:lang w:val="x-none"/>
        </w:rPr>
      </w:pPr>
      <w:r w:rsidRPr="00D564D1">
        <w:rPr>
          <w:rFonts w:cs="Arial"/>
          <w:lang w:val="en-US"/>
        </w:rPr>
        <w:t>There is only one HARQ-ACK bit for the configured grant</w:t>
      </w:r>
    </w:p>
    <w:p w14:paraId="764C0C8B" w14:textId="77777777" w:rsidR="00D564D1" w:rsidRPr="00D564D1" w:rsidRDefault="00D564D1" w:rsidP="00D564D1">
      <w:pPr>
        <w:pStyle w:val="a6"/>
        <w:numPr>
          <w:ilvl w:val="1"/>
          <w:numId w:val="27"/>
        </w:numPr>
        <w:spacing w:after="0" w:line="259" w:lineRule="auto"/>
        <w:ind w:hanging="357"/>
        <w:contextualSpacing w:val="0"/>
        <w:rPr>
          <w:rFonts w:cs="Arial"/>
          <w:lang w:val="x-none"/>
        </w:rPr>
      </w:pPr>
      <w:r w:rsidRPr="00D564D1">
        <w:rPr>
          <w:rFonts w:cs="Arial"/>
          <w:lang w:val="en-US"/>
        </w:rPr>
        <w:t>There is one PUCCH transmission occasion after the last resource in the set of resources provided by a configured grant.</w:t>
      </w:r>
    </w:p>
    <w:p w14:paraId="10A14DD3" w14:textId="77777777" w:rsidR="00470BDC" w:rsidRPr="0042679C" w:rsidRDefault="00470BDC" w:rsidP="00470BDC">
      <w:pPr>
        <w:spacing w:beforeLines="50" w:before="120" w:after="0"/>
        <w:rPr>
          <w:b/>
          <w:bCs/>
          <w:highlight w:val="green"/>
          <w:lang w:eastAsia="x-none"/>
        </w:rPr>
      </w:pPr>
      <w:r w:rsidRPr="0042679C">
        <w:rPr>
          <w:b/>
          <w:bCs/>
          <w:highlight w:val="green"/>
          <w:lang w:eastAsia="x-none"/>
        </w:rPr>
        <w:t>Agreements</w:t>
      </w:r>
      <w:r>
        <w:rPr>
          <w:b/>
          <w:bCs/>
          <w:highlight w:val="green"/>
          <w:lang w:eastAsia="x-none"/>
        </w:rPr>
        <w:t xml:space="preserve"> approved by email discussion [98-NR-10]</w:t>
      </w:r>
      <w:r w:rsidRPr="0042679C">
        <w:rPr>
          <w:b/>
          <w:bCs/>
          <w:highlight w:val="green"/>
          <w:lang w:eastAsia="x-none"/>
        </w:rPr>
        <w:t>:</w:t>
      </w:r>
    </w:p>
    <w:p w14:paraId="17334C08" w14:textId="77777777" w:rsidR="0042679C" w:rsidRPr="0042679C" w:rsidRDefault="0042679C" w:rsidP="00470BDC">
      <w:pPr>
        <w:pStyle w:val="a6"/>
        <w:numPr>
          <w:ilvl w:val="0"/>
          <w:numId w:val="13"/>
        </w:numPr>
        <w:spacing w:after="0"/>
        <w:contextualSpacing w:val="0"/>
        <w:rPr>
          <w:rFonts w:cstheme="minorHAnsi"/>
          <w:szCs w:val="20"/>
        </w:rPr>
      </w:pPr>
      <w:r w:rsidRPr="0042679C">
        <w:rPr>
          <w:rFonts w:cstheme="minorHAnsi"/>
          <w:szCs w:val="20"/>
        </w:rPr>
        <w:t>In Rel-16, at least for sequence-based PSFCH format with one symbol (not including AGC training period), it is not supported to do FDM between PSSCH/PSCCH and PSFCH.</w:t>
      </w:r>
    </w:p>
    <w:p w14:paraId="3303BF64" w14:textId="27DC4DFA" w:rsidR="004E0A12" w:rsidRDefault="00746021" w:rsidP="00631D4F">
      <w:pPr>
        <w:snapToGrid w:val="0"/>
        <w:spacing w:before="120"/>
        <w:rPr>
          <w:lang w:val="en-US" w:eastAsia="zh-TW"/>
        </w:rPr>
      </w:pPr>
      <w:r>
        <w:rPr>
          <w:rFonts w:eastAsia="DengXian"/>
          <w:lang w:val="en-US"/>
        </w:rPr>
        <w:t xml:space="preserve">For SL mode-1 transmission, SL HARQ-ACK bits are agreed to be reported to </w:t>
      </w:r>
      <w:proofErr w:type="spellStart"/>
      <w:r>
        <w:rPr>
          <w:rFonts w:eastAsia="DengXian"/>
          <w:lang w:val="en-US"/>
        </w:rPr>
        <w:t>gNB</w:t>
      </w:r>
      <w:proofErr w:type="spellEnd"/>
      <w:r>
        <w:rPr>
          <w:rFonts w:eastAsia="DengXian"/>
          <w:lang w:val="en-US"/>
        </w:rPr>
        <w:t xml:space="preserve"> by UL resource. </w:t>
      </w:r>
      <w:r w:rsidR="00BA31EE">
        <w:rPr>
          <w:rFonts w:eastAsia="DengXian"/>
          <w:lang w:val="en-US"/>
        </w:rPr>
        <w:fldChar w:fldCharType="begin"/>
      </w:r>
      <w:r w:rsidR="00BA31EE">
        <w:rPr>
          <w:rFonts w:eastAsia="DengXian"/>
          <w:lang w:val="en-US"/>
        </w:rPr>
        <w:instrText xml:space="preserve"> REF _Ref21187263 \h </w:instrText>
      </w:r>
      <w:r w:rsidR="00BA31EE">
        <w:rPr>
          <w:rFonts w:eastAsia="DengXian"/>
          <w:lang w:val="en-US"/>
        </w:rPr>
      </w:r>
      <w:r w:rsidR="00BA31EE">
        <w:rPr>
          <w:rFonts w:eastAsia="DengXian"/>
          <w:lang w:val="en-US"/>
        </w:rPr>
        <w:fldChar w:fldCharType="separate"/>
      </w:r>
      <w:r w:rsidR="00470385">
        <w:t xml:space="preserve">Figure </w:t>
      </w:r>
      <w:r w:rsidR="00470385">
        <w:rPr>
          <w:noProof/>
        </w:rPr>
        <w:t>1</w:t>
      </w:r>
      <w:r w:rsidR="00BA31EE">
        <w:rPr>
          <w:rFonts w:eastAsia="DengXian"/>
          <w:lang w:val="en-US"/>
        </w:rPr>
        <w:fldChar w:fldCharType="end"/>
      </w:r>
      <w:r w:rsidR="00BA31EE">
        <w:rPr>
          <w:rFonts w:eastAsia="DengXian"/>
          <w:lang w:val="en-US"/>
        </w:rPr>
        <w:t xml:space="preserve"> illustrates a model for mode-1 based SL groupcast transmission with ACK/NACK-based feedback. There, a DCI_SL schedules the transmission of PSCCH and PSSCH for a TB for a TX UE. RX UEs transmit their HARQ-ACK information by using individual PSFCH resources implicitly determined at least based on resources used for associated PSCCH/PSSCH transmission. TX UE consolidates the received SL HARQ-ACK information and </w:t>
      </w:r>
      <w:r w:rsidR="00DD5C15">
        <w:rPr>
          <w:rFonts w:eastAsia="DengXian"/>
          <w:lang w:val="en-US"/>
        </w:rPr>
        <w:t>interprets the information</w:t>
      </w:r>
      <w:r w:rsidR="00BA31EE">
        <w:rPr>
          <w:rFonts w:eastAsia="DengXian"/>
          <w:lang w:val="en-US"/>
        </w:rPr>
        <w:t xml:space="preserve"> to SL HARQ-ACK bits for reporting via UL resources indicated via the scheduling DCI_SL.</w:t>
      </w:r>
      <w:r w:rsidR="004E0A12">
        <w:rPr>
          <w:rFonts w:eastAsia="DengXian"/>
          <w:lang w:val="en-US"/>
        </w:rPr>
        <w:t xml:space="preserve"> Significant</w:t>
      </w:r>
      <w:r w:rsidR="004E0A12">
        <w:rPr>
          <w:lang w:val="en-US" w:eastAsia="zh-TW"/>
        </w:rPr>
        <w:t xml:space="preserve"> progress has been made on the details of mode-1 SL HARQ-ACK bit feedback over </w:t>
      </w:r>
      <w:proofErr w:type="spellStart"/>
      <w:r w:rsidR="004E0A12">
        <w:rPr>
          <w:lang w:val="en-US" w:eastAsia="zh-TW"/>
        </w:rPr>
        <w:t>Uu</w:t>
      </w:r>
      <w:proofErr w:type="spellEnd"/>
      <w:r w:rsidR="004E0A12">
        <w:rPr>
          <w:lang w:val="en-US" w:eastAsia="zh-TW"/>
        </w:rPr>
        <w:t xml:space="preserve"> interface during email discussion after RAN1#98bis, with some FFS point</w:t>
      </w:r>
      <w:r w:rsidR="0095521B">
        <w:rPr>
          <w:lang w:val="en-US" w:eastAsia="zh-TW"/>
        </w:rPr>
        <w:t>s</w:t>
      </w:r>
      <w:r w:rsidR="004E0A12">
        <w:rPr>
          <w:lang w:val="en-US" w:eastAsia="zh-TW"/>
        </w:rPr>
        <w:t xml:space="preserve"> remain unsolved. In this contribution, we address the remaining issues on UE behavior for generating SL HARQ-ACK bits over </w:t>
      </w:r>
      <w:proofErr w:type="spellStart"/>
      <w:r w:rsidR="004E0A12">
        <w:rPr>
          <w:lang w:val="en-US" w:eastAsia="zh-TW"/>
        </w:rPr>
        <w:t>Uu</w:t>
      </w:r>
      <w:proofErr w:type="spellEnd"/>
      <w:r w:rsidR="004E0A12">
        <w:rPr>
          <w:lang w:val="en-US" w:eastAsia="zh-TW"/>
        </w:rPr>
        <w:t>, multiplexing of SL HARQ-ACK bits and UCI, and signaling</w:t>
      </w:r>
      <w:r w:rsidR="0095521B">
        <w:rPr>
          <w:lang w:val="en-US" w:eastAsia="zh-TW"/>
        </w:rPr>
        <w:t xml:space="preserve"> aspects of</w:t>
      </w:r>
      <w:r w:rsidR="004E0A12">
        <w:rPr>
          <w:lang w:val="en-US" w:eastAsia="zh-TW"/>
        </w:rPr>
        <w:t xml:space="preserve"> SL HARQ codebook types.</w:t>
      </w:r>
    </w:p>
    <w:p w14:paraId="21EA0405" w14:textId="26D25F06" w:rsidR="00BA31EE" w:rsidRDefault="00444E07" w:rsidP="00BA31EE">
      <w:pPr>
        <w:pStyle w:val="LGTdoc"/>
        <w:spacing w:afterLines="0" w:line="240" w:lineRule="auto"/>
        <w:contextualSpacing/>
        <w:rPr>
          <w:rFonts w:eastAsiaTheme="minorEastAsia"/>
          <w:noProof/>
          <w:lang w:val="en-US" w:eastAsia="zh-TW"/>
        </w:rPr>
      </w:pPr>
      <w:r>
        <w:rPr>
          <w:rFonts w:eastAsia="DengXian"/>
          <w:noProof/>
          <w:lang w:val="en-US"/>
        </w:rPr>
        <w:lastRenderedPageBreak/>
        <w:drawing>
          <wp:anchor distT="0" distB="0" distL="114300" distR="114300" simplePos="0" relativeHeight="251659264" behindDoc="0" locked="0" layoutInCell="1" allowOverlap="1" wp14:anchorId="4FEBF7D9" wp14:editId="74B2F104">
            <wp:simplePos x="0" y="0"/>
            <wp:positionH relativeFrom="column">
              <wp:posOffset>1487805</wp:posOffset>
            </wp:positionH>
            <wp:positionV relativeFrom="paragraph">
              <wp:posOffset>266065</wp:posOffset>
            </wp:positionV>
            <wp:extent cx="2653030" cy="2748915"/>
            <wp:effectExtent l="0" t="0" r="0" b="0"/>
            <wp:wrapTopAndBottom/>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3030" cy="2748915"/>
                    </a:xfrm>
                    <a:prstGeom prst="rect">
                      <a:avLst/>
                    </a:prstGeom>
                    <a:noFill/>
                  </pic:spPr>
                </pic:pic>
              </a:graphicData>
            </a:graphic>
            <wp14:sizeRelH relativeFrom="margin">
              <wp14:pctWidth>0</wp14:pctWidth>
            </wp14:sizeRelH>
            <wp14:sizeRelV relativeFrom="margin">
              <wp14:pctHeight>0</wp14:pctHeight>
            </wp14:sizeRelV>
          </wp:anchor>
        </w:drawing>
      </w:r>
    </w:p>
    <w:p w14:paraId="5319DAC1" w14:textId="58AE90BD" w:rsidR="00BA31EE" w:rsidRPr="00BA31EE" w:rsidRDefault="00BA31EE" w:rsidP="00BB7E0F">
      <w:pPr>
        <w:pStyle w:val="a3"/>
        <w:rPr>
          <w:rFonts w:eastAsia="DengXian"/>
          <w:lang w:val="en-US"/>
        </w:rPr>
      </w:pPr>
      <w:bookmarkStart w:id="1" w:name="_Ref21187263"/>
      <w:r>
        <w:t xml:space="preserve">Figure </w:t>
      </w:r>
      <w:r>
        <w:fldChar w:fldCharType="begin"/>
      </w:r>
      <w:r>
        <w:instrText xml:space="preserve"> SEQ Figure \* ARABIC </w:instrText>
      </w:r>
      <w:r>
        <w:fldChar w:fldCharType="separate"/>
      </w:r>
      <w:r w:rsidR="00470385">
        <w:rPr>
          <w:noProof/>
        </w:rPr>
        <w:t>1</w:t>
      </w:r>
      <w:r>
        <w:fldChar w:fldCharType="end"/>
      </w:r>
      <w:bookmarkEnd w:id="1"/>
      <w:r>
        <w:t>: SL mode-1 transmission with ACK/NACK-based groupcast.</w:t>
      </w:r>
    </w:p>
    <w:p w14:paraId="22529E00" w14:textId="38B9F135" w:rsidR="00811EC6" w:rsidRDefault="006A7B0E">
      <w:pPr>
        <w:pStyle w:val="1"/>
        <w:rPr>
          <w:rFonts w:eastAsia="DengXian"/>
        </w:rPr>
      </w:pPr>
      <w:r>
        <w:t>SL HARQ-ACK bits Generation</w:t>
      </w:r>
    </w:p>
    <w:p w14:paraId="21D692F6" w14:textId="77777777" w:rsidR="008E172F" w:rsidRPr="008E172F" w:rsidRDefault="008E172F" w:rsidP="008E172F">
      <w:pPr>
        <w:spacing w:after="0"/>
        <w:rPr>
          <w:b/>
          <w:bCs/>
          <w:highlight w:val="green"/>
          <w:lang w:eastAsia="x-none"/>
        </w:rPr>
      </w:pPr>
      <w:r w:rsidRPr="008E172F">
        <w:rPr>
          <w:b/>
          <w:bCs/>
          <w:highlight w:val="green"/>
          <w:lang w:eastAsia="x-none"/>
        </w:rPr>
        <w:t>Agreement [98b-NR-12]</w:t>
      </w:r>
    </w:p>
    <w:p w14:paraId="3FD0A94E" w14:textId="77777777" w:rsidR="008E172F" w:rsidRDefault="008E172F" w:rsidP="008E172F">
      <w:pPr>
        <w:pStyle w:val="a6"/>
        <w:numPr>
          <w:ilvl w:val="0"/>
          <w:numId w:val="22"/>
        </w:numPr>
        <w:spacing w:after="0"/>
        <w:contextualSpacing w:val="0"/>
      </w:pPr>
      <w:r>
        <w:t xml:space="preserve">For unicast: </w:t>
      </w:r>
    </w:p>
    <w:p w14:paraId="42FBE92E" w14:textId="77777777" w:rsidR="008E172F" w:rsidRDefault="008E172F" w:rsidP="008E172F">
      <w:pPr>
        <w:pStyle w:val="a6"/>
        <w:numPr>
          <w:ilvl w:val="1"/>
          <w:numId w:val="23"/>
        </w:numPr>
        <w:spacing w:after="0"/>
        <w:contextualSpacing w:val="0"/>
      </w:pPr>
      <w:r>
        <w:t xml:space="preserve">TX UE reports contents received in PSFCH (i.e., ACK/NACK) to </w:t>
      </w:r>
      <w:proofErr w:type="spellStart"/>
      <w:r>
        <w:t>gNB</w:t>
      </w:r>
      <w:proofErr w:type="spellEnd"/>
      <w:r>
        <w:t xml:space="preserve">. </w:t>
      </w:r>
    </w:p>
    <w:p w14:paraId="552D6D5D" w14:textId="77777777" w:rsidR="008E172F" w:rsidRDefault="008E172F" w:rsidP="008E172F">
      <w:pPr>
        <w:pStyle w:val="a6"/>
        <w:numPr>
          <w:ilvl w:val="1"/>
          <w:numId w:val="23"/>
        </w:numPr>
        <w:spacing w:after="0"/>
        <w:contextualSpacing w:val="0"/>
      </w:pPr>
      <w:r>
        <w:t xml:space="preserve">TX UE reports NACK if PSFCH is not detected </w:t>
      </w:r>
    </w:p>
    <w:p w14:paraId="4AC978F4" w14:textId="77777777" w:rsidR="008E172F" w:rsidRDefault="008E172F" w:rsidP="008E172F">
      <w:pPr>
        <w:pStyle w:val="a6"/>
        <w:numPr>
          <w:ilvl w:val="1"/>
          <w:numId w:val="23"/>
        </w:numPr>
        <w:spacing w:after="0"/>
        <w:contextualSpacing w:val="0"/>
      </w:pPr>
      <w:r>
        <w:t xml:space="preserve">when generating the HARQ-ACK report for the transmissions corresponding to a grant, the TX UE </w:t>
      </w:r>
      <w:r>
        <w:rPr>
          <w:highlight w:val="darkYellow"/>
        </w:rPr>
        <w:t>uses the most recent PSFCH occasion</w:t>
      </w:r>
      <w:r>
        <w:t xml:space="preserve"> (</w:t>
      </w:r>
      <w:r>
        <w:rPr>
          <w:highlight w:val="darkYellow"/>
        </w:rPr>
        <w:t>as working assumption</w:t>
      </w:r>
      <w:r>
        <w:t>) associated with the transmissions.</w:t>
      </w:r>
    </w:p>
    <w:p w14:paraId="2E31FF42" w14:textId="77777777" w:rsidR="008E172F" w:rsidRDefault="008E172F" w:rsidP="008E172F">
      <w:pPr>
        <w:pStyle w:val="a6"/>
        <w:numPr>
          <w:ilvl w:val="0"/>
          <w:numId w:val="22"/>
        </w:numPr>
        <w:spacing w:after="0"/>
        <w:contextualSpacing w:val="0"/>
      </w:pPr>
      <w:r>
        <w:t xml:space="preserve">For groupcast option 1: </w:t>
      </w:r>
    </w:p>
    <w:p w14:paraId="4F1A5FEA" w14:textId="77777777" w:rsidR="008E172F" w:rsidRDefault="008E172F" w:rsidP="008E172F">
      <w:pPr>
        <w:pStyle w:val="a6"/>
        <w:numPr>
          <w:ilvl w:val="1"/>
          <w:numId w:val="24"/>
        </w:numPr>
        <w:spacing w:after="0"/>
        <w:contextualSpacing w:val="0"/>
      </w:pPr>
      <w:r>
        <w:t xml:space="preserve">TX UE reports ACK to the </w:t>
      </w:r>
      <w:proofErr w:type="spellStart"/>
      <w:r>
        <w:t>gNB</w:t>
      </w:r>
      <w:proofErr w:type="spellEnd"/>
      <w:r>
        <w:t xml:space="preserve"> if no PSFCH is detected. </w:t>
      </w:r>
    </w:p>
    <w:p w14:paraId="41DE8526" w14:textId="77777777" w:rsidR="008E172F" w:rsidRDefault="008E172F" w:rsidP="008E172F">
      <w:pPr>
        <w:pStyle w:val="a6"/>
        <w:numPr>
          <w:ilvl w:val="1"/>
          <w:numId w:val="24"/>
        </w:numPr>
        <w:spacing w:after="0"/>
        <w:contextualSpacing w:val="0"/>
      </w:pPr>
      <w:r>
        <w:t xml:space="preserve">TX UE reports NACK to the </w:t>
      </w:r>
      <w:proofErr w:type="spellStart"/>
      <w:r>
        <w:t>gNB</w:t>
      </w:r>
      <w:proofErr w:type="spellEnd"/>
      <w:r>
        <w:t xml:space="preserve"> if at least one PSFCH (i.e., NACK) is detected. </w:t>
      </w:r>
    </w:p>
    <w:p w14:paraId="10A6E749" w14:textId="77777777" w:rsidR="008E172F" w:rsidRDefault="008E172F" w:rsidP="008E172F">
      <w:pPr>
        <w:pStyle w:val="a6"/>
        <w:numPr>
          <w:ilvl w:val="1"/>
          <w:numId w:val="24"/>
        </w:numPr>
        <w:spacing w:after="0"/>
        <w:contextualSpacing w:val="0"/>
      </w:pPr>
      <w:r>
        <w:t xml:space="preserve">when generating the HARQ-ACK report for the transmissions corresponding to a grant, the TX UE uses </w:t>
      </w:r>
      <w:r>
        <w:rPr>
          <w:highlight w:val="darkYellow"/>
        </w:rPr>
        <w:t>the most recent PSFCH occasion</w:t>
      </w:r>
      <w:r>
        <w:t xml:space="preserve"> (</w:t>
      </w:r>
      <w:r>
        <w:rPr>
          <w:highlight w:val="darkYellow"/>
        </w:rPr>
        <w:t>as a working assumption)</w:t>
      </w:r>
      <w:r>
        <w:t xml:space="preserve"> associated with the transmissions. </w:t>
      </w:r>
    </w:p>
    <w:p w14:paraId="6E03A53F" w14:textId="77777777" w:rsidR="008E172F" w:rsidRDefault="008E172F" w:rsidP="008E172F">
      <w:pPr>
        <w:pStyle w:val="a6"/>
        <w:numPr>
          <w:ilvl w:val="1"/>
          <w:numId w:val="24"/>
        </w:numPr>
        <w:spacing w:after="0"/>
        <w:contextualSpacing w:val="0"/>
      </w:pPr>
      <w:r>
        <w:t xml:space="preserve">FFS the cases when TX UE does not transmit/receive due to prioritization. </w:t>
      </w:r>
    </w:p>
    <w:p w14:paraId="1CE757E7" w14:textId="77777777" w:rsidR="008E172F" w:rsidRDefault="008E172F" w:rsidP="008E172F">
      <w:pPr>
        <w:pStyle w:val="a6"/>
        <w:numPr>
          <w:ilvl w:val="0"/>
          <w:numId w:val="22"/>
        </w:numPr>
        <w:spacing w:after="0"/>
        <w:contextualSpacing w:val="0"/>
      </w:pPr>
      <w:r>
        <w:t xml:space="preserve">For groupcast option 2: </w:t>
      </w:r>
    </w:p>
    <w:p w14:paraId="7223EFB0" w14:textId="77777777" w:rsidR="008E172F" w:rsidRDefault="008E172F" w:rsidP="008E172F">
      <w:pPr>
        <w:pStyle w:val="a6"/>
        <w:numPr>
          <w:ilvl w:val="1"/>
          <w:numId w:val="25"/>
        </w:numPr>
        <w:spacing w:after="0"/>
        <w:contextualSpacing w:val="0"/>
      </w:pPr>
      <w:r>
        <w:t xml:space="preserve">TX UE reports ACK if all expected PSFCH resources are received and carry ACK. </w:t>
      </w:r>
    </w:p>
    <w:p w14:paraId="67AF2AAC" w14:textId="77777777" w:rsidR="008E172F" w:rsidRDefault="008E172F" w:rsidP="008E172F">
      <w:pPr>
        <w:pStyle w:val="a6"/>
        <w:numPr>
          <w:ilvl w:val="1"/>
          <w:numId w:val="25"/>
        </w:numPr>
        <w:spacing w:after="0"/>
        <w:contextualSpacing w:val="0"/>
      </w:pPr>
      <w:r>
        <w:t xml:space="preserve">TX UE reports NACK if at least one received PSFCH resource carries NACK or if no PSFCH is </w:t>
      </w:r>
      <w:r>
        <w:rPr>
          <w:strike/>
          <w:color w:val="FF0000"/>
        </w:rPr>
        <w:t>not</w:t>
      </w:r>
      <w:r>
        <w:t xml:space="preserve"> detected. </w:t>
      </w:r>
    </w:p>
    <w:p w14:paraId="4604EC83" w14:textId="77777777" w:rsidR="008E172F" w:rsidRPr="008E172F" w:rsidRDefault="008E172F" w:rsidP="008E172F">
      <w:pPr>
        <w:pStyle w:val="a6"/>
        <w:numPr>
          <w:ilvl w:val="1"/>
          <w:numId w:val="25"/>
        </w:numPr>
        <w:spacing w:after="0"/>
        <w:contextualSpacing w:val="0"/>
      </w:pPr>
      <w:r>
        <w:t>FFS the case with PSFCHs corresponding to multiple PSCCH/PSSCH transmiss</w:t>
      </w:r>
      <w:r w:rsidRPr="008E172F">
        <w:t xml:space="preserve">ions before generating the HARQ-ACK report. </w:t>
      </w:r>
    </w:p>
    <w:p w14:paraId="45F24A3C" w14:textId="77777777" w:rsidR="008E172F" w:rsidRDefault="008E172F" w:rsidP="008E172F">
      <w:pPr>
        <w:pStyle w:val="a6"/>
        <w:numPr>
          <w:ilvl w:val="1"/>
          <w:numId w:val="25"/>
        </w:numPr>
        <w:spacing w:after="0"/>
        <w:contextualSpacing w:val="0"/>
      </w:pPr>
      <w:r>
        <w:t xml:space="preserve">FFS </w:t>
      </w:r>
      <w:proofErr w:type="spellStart"/>
      <w:r>
        <w:t>behavior</w:t>
      </w:r>
      <w:proofErr w:type="spellEnd"/>
      <w:r>
        <w:t xml:space="preserve"> when TX UE does not detect some expected PSFCH.</w:t>
      </w:r>
    </w:p>
    <w:p w14:paraId="7B16C82B" w14:textId="77777777" w:rsidR="008E172F" w:rsidRDefault="008E172F" w:rsidP="008E172F">
      <w:pPr>
        <w:pStyle w:val="a6"/>
        <w:numPr>
          <w:ilvl w:val="0"/>
          <w:numId w:val="25"/>
        </w:numPr>
        <w:spacing w:after="0"/>
        <w:contextualSpacing w:val="0"/>
      </w:pPr>
      <w:r>
        <w:t xml:space="preserve">FFS if no PSCCH/PSSCH is transmitted in a set of resources for configured grant. </w:t>
      </w:r>
    </w:p>
    <w:p w14:paraId="340A1ACC" w14:textId="77777777" w:rsidR="008E172F" w:rsidRDefault="008E172F" w:rsidP="008E172F">
      <w:pPr>
        <w:pStyle w:val="a6"/>
        <w:numPr>
          <w:ilvl w:val="0"/>
          <w:numId w:val="25"/>
        </w:numPr>
        <w:spacing w:after="0"/>
        <w:contextualSpacing w:val="0"/>
      </w:pPr>
      <w:r>
        <w:t>FFS whether/how to deal with the case of reaching the maximum number of HARQ re-transmissions for a TB.</w:t>
      </w:r>
    </w:p>
    <w:p w14:paraId="630688A7" w14:textId="77777777" w:rsidR="008E172F" w:rsidRPr="008E172F" w:rsidRDefault="008E172F" w:rsidP="00F41384">
      <w:pPr>
        <w:pStyle w:val="LGTdoc"/>
        <w:spacing w:afterLines="0" w:line="240" w:lineRule="auto"/>
        <w:contextualSpacing/>
        <w:rPr>
          <w:rFonts w:asciiTheme="minorHAnsi" w:eastAsia="DengXian" w:hAnsiTheme="minorHAnsi" w:cstheme="minorBidi"/>
          <w:kern w:val="0"/>
          <w:sz w:val="20"/>
          <w:szCs w:val="20"/>
          <w:lang w:eastAsia="zh-CN"/>
        </w:rPr>
      </w:pPr>
    </w:p>
    <w:p w14:paraId="1D5B6101" w14:textId="5663FDFB" w:rsidR="004E6914" w:rsidRDefault="004E6914" w:rsidP="00F41384">
      <w:pPr>
        <w:pStyle w:val="LGTdoc"/>
        <w:spacing w:afterLines="0" w:line="240" w:lineRule="auto"/>
        <w:contextualSpacing/>
        <w:rPr>
          <w:rFonts w:asciiTheme="minorHAnsi" w:eastAsiaTheme="minorEastAsia" w:hAnsiTheme="minorHAnsi" w:cstheme="minorBidi"/>
          <w:kern w:val="0"/>
          <w:sz w:val="20"/>
          <w:szCs w:val="20"/>
          <w:lang w:val="en-US" w:eastAsia="zh-TW"/>
        </w:rPr>
      </w:pPr>
      <w:r>
        <w:rPr>
          <w:rFonts w:asciiTheme="minorHAnsi" w:eastAsia="DengXian" w:hAnsiTheme="minorHAnsi" w:cstheme="minorBidi"/>
          <w:kern w:val="0"/>
          <w:sz w:val="20"/>
          <w:szCs w:val="20"/>
          <w:lang w:val="en-US" w:eastAsia="zh-CN"/>
        </w:rPr>
        <w:t xml:space="preserve">To large extent, the UE behavior on determining </w:t>
      </w:r>
      <w:r>
        <w:rPr>
          <w:rFonts w:asciiTheme="minorHAnsi" w:eastAsiaTheme="minorEastAsia" w:hAnsiTheme="minorHAnsi" w:cstheme="minorBidi"/>
          <w:kern w:val="0"/>
          <w:sz w:val="20"/>
          <w:szCs w:val="20"/>
          <w:lang w:val="en-US" w:eastAsia="zh-TW"/>
        </w:rPr>
        <w:t xml:space="preserve">SL ACK/NACK bits over </w:t>
      </w:r>
      <w:proofErr w:type="spellStart"/>
      <w:r>
        <w:rPr>
          <w:rFonts w:asciiTheme="minorHAnsi" w:eastAsiaTheme="minorEastAsia" w:hAnsiTheme="minorHAnsi" w:cstheme="minorBidi"/>
          <w:kern w:val="0"/>
          <w:sz w:val="20"/>
          <w:szCs w:val="20"/>
          <w:lang w:val="en-US" w:eastAsia="zh-TW"/>
        </w:rPr>
        <w:t>Uu</w:t>
      </w:r>
      <w:proofErr w:type="spellEnd"/>
      <w:r>
        <w:rPr>
          <w:rFonts w:asciiTheme="minorHAnsi" w:eastAsiaTheme="minorEastAsia" w:hAnsiTheme="minorHAnsi" w:cstheme="minorBidi"/>
          <w:kern w:val="0"/>
          <w:sz w:val="20"/>
          <w:szCs w:val="20"/>
          <w:lang w:val="en-US" w:eastAsia="zh-TW"/>
        </w:rPr>
        <w:t xml:space="preserve"> interface has be</w:t>
      </w:r>
      <w:r w:rsidR="0095521B">
        <w:rPr>
          <w:rFonts w:asciiTheme="minorHAnsi" w:eastAsiaTheme="minorEastAsia" w:hAnsiTheme="minorHAnsi" w:cstheme="minorBidi"/>
          <w:kern w:val="0"/>
          <w:sz w:val="20"/>
          <w:szCs w:val="20"/>
          <w:lang w:val="en-US" w:eastAsia="zh-TW"/>
        </w:rPr>
        <w:t>en</w:t>
      </w:r>
      <w:r>
        <w:rPr>
          <w:rFonts w:asciiTheme="minorHAnsi" w:eastAsiaTheme="minorEastAsia" w:hAnsiTheme="minorHAnsi" w:cstheme="minorBidi"/>
          <w:kern w:val="0"/>
          <w:sz w:val="20"/>
          <w:szCs w:val="20"/>
          <w:lang w:val="en-US" w:eastAsia="zh-TW"/>
        </w:rPr>
        <w:t xml:space="preserve"> agreed.</w:t>
      </w:r>
      <w:r w:rsidR="000D4011">
        <w:rPr>
          <w:rFonts w:asciiTheme="minorHAnsi" w:eastAsiaTheme="minorEastAsia" w:hAnsiTheme="minorHAnsi" w:cstheme="minorBidi"/>
          <w:kern w:val="0"/>
          <w:sz w:val="20"/>
          <w:szCs w:val="20"/>
          <w:lang w:val="en-US" w:eastAsia="zh-TW"/>
        </w:rPr>
        <w:t xml:space="preserve"> In principle, the logic here is to consider such ACK/NACK as a way of informing </w:t>
      </w:r>
      <w:proofErr w:type="spellStart"/>
      <w:r w:rsidR="000D4011">
        <w:rPr>
          <w:rFonts w:asciiTheme="minorHAnsi" w:eastAsiaTheme="minorEastAsia" w:hAnsiTheme="minorHAnsi" w:cstheme="minorBidi"/>
          <w:kern w:val="0"/>
          <w:sz w:val="20"/>
          <w:szCs w:val="20"/>
          <w:lang w:val="en-US" w:eastAsia="zh-TW"/>
        </w:rPr>
        <w:t>gNB</w:t>
      </w:r>
      <w:proofErr w:type="spellEnd"/>
      <w:r w:rsidR="000D4011">
        <w:rPr>
          <w:rFonts w:asciiTheme="minorHAnsi" w:eastAsiaTheme="minorEastAsia" w:hAnsiTheme="minorHAnsi" w:cstheme="minorBidi"/>
          <w:kern w:val="0"/>
          <w:sz w:val="20"/>
          <w:szCs w:val="20"/>
          <w:lang w:val="en-US" w:eastAsia="zh-TW"/>
        </w:rPr>
        <w:t xml:space="preserve"> whether more SL resources are needed. From this perspective, when no PSCCH/PSSCH is transmitted by a TX UE for configured grant, there seems no need to ask </w:t>
      </w:r>
      <w:r w:rsidR="000D4011">
        <w:rPr>
          <w:rFonts w:asciiTheme="minorHAnsi" w:eastAsiaTheme="minorEastAsia" w:hAnsiTheme="minorHAnsi" w:cstheme="minorBidi"/>
          <w:kern w:val="0"/>
          <w:sz w:val="20"/>
          <w:szCs w:val="20"/>
          <w:lang w:val="en-US" w:eastAsia="zh-TW"/>
        </w:rPr>
        <w:lastRenderedPageBreak/>
        <w:t xml:space="preserve">for more resources and a NACK should be sent. </w:t>
      </w:r>
    </w:p>
    <w:p w14:paraId="541424F2" w14:textId="2CB3FF90" w:rsidR="000D4011" w:rsidRDefault="000D4011" w:rsidP="000D4011">
      <w:pPr>
        <w:pStyle w:val="a3"/>
        <w:jc w:val="left"/>
      </w:pPr>
      <w:bookmarkStart w:id="2" w:name="_Ref24116250"/>
      <w:r>
        <w:t xml:space="preserve">Proposal </w:t>
      </w:r>
      <w:r>
        <w:fldChar w:fldCharType="begin"/>
      </w:r>
      <w:r>
        <w:instrText xml:space="preserve"> SEQ Proposal \* ARABIC </w:instrText>
      </w:r>
      <w:r>
        <w:fldChar w:fldCharType="separate"/>
      </w:r>
      <w:r w:rsidR="00470385">
        <w:rPr>
          <w:noProof/>
        </w:rPr>
        <w:t>1</w:t>
      </w:r>
      <w:r>
        <w:fldChar w:fldCharType="end"/>
      </w:r>
      <w:r>
        <w:t>: if no PSCCH/PSSCH is transmitted in a set of resources for configured grant, NACK is sent for the set of resources.</w:t>
      </w:r>
      <w:bookmarkEnd w:id="2"/>
    </w:p>
    <w:p w14:paraId="0F9FED2E" w14:textId="2850D7AC" w:rsidR="008C3C0D" w:rsidRDefault="000D4011" w:rsidP="000D4011">
      <w:pPr>
        <w:rPr>
          <w:rFonts w:eastAsia="DengXian"/>
        </w:rPr>
      </w:pPr>
      <w:r>
        <w:rPr>
          <w:rFonts w:eastAsia="DengXian" w:hint="eastAsia"/>
        </w:rPr>
        <w:t>A</w:t>
      </w:r>
      <w:r>
        <w:rPr>
          <w:rFonts w:eastAsia="DengXian"/>
        </w:rPr>
        <w:t>nother</w:t>
      </w:r>
      <w:r w:rsidR="008C3C0D">
        <w:rPr>
          <w:rFonts w:eastAsia="DengXian"/>
        </w:rPr>
        <w:t xml:space="preserve"> raised</w:t>
      </w:r>
      <w:r>
        <w:rPr>
          <w:rFonts w:eastAsia="DengXian"/>
        </w:rPr>
        <w:t xml:space="preserve"> issue is related to UE behaviour when TX UE chooses not to seek feedback from RX UEs.</w:t>
      </w:r>
      <w:r w:rsidR="008C3C0D">
        <w:rPr>
          <w:rFonts w:eastAsia="DengXian"/>
        </w:rPr>
        <w:t xml:space="preserve"> Following </w:t>
      </w:r>
      <w:r w:rsidR="008C3C0D">
        <w:rPr>
          <w:lang w:val="en-US" w:eastAsia="zh-TW"/>
        </w:rPr>
        <w:t xml:space="preserve">the logic </w:t>
      </w:r>
      <w:r w:rsidR="008C3C0D">
        <w:rPr>
          <w:lang w:val="en-US" w:eastAsia="zh-TW"/>
        </w:rPr>
        <w:t>that</w:t>
      </w:r>
      <w:r w:rsidR="008C3C0D">
        <w:rPr>
          <w:lang w:val="en-US" w:eastAsia="zh-TW"/>
        </w:rPr>
        <w:t xml:space="preserve"> </w:t>
      </w:r>
      <w:r w:rsidR="008C3C0D">
        <w:rPr>
          <w:lang w:val="en-US" w:eastAsia="zh-TW"/>
        </w:rPr>
        <w:t>SL</w:t>
      </w:r>
      <w:r w:rsidR="008C3C0D">
        <w:rPr>
          <w:lang w:val="en-US" w:eastAsia="zh-TW"/>
        </w:rPr>
        <w:t xml:space="preserve"> ACK/NACK </w:t>
      </w:r>
      <w:r w:rsidR="008C3C0D">
        <w:rPr>
          <w:lang w:val="en-US" w:eastAsia="zh-TW"/>
        </w:rPr>
        <w:t xml:space="preserve">over </w:t>
      </w:r>
      <w:proofErr w:type="spellStart"/>
      <w:r w:rsidR="008C3C0D">
        <w:rPr>
          <w:lang w:val="en-US" w:eastAsia="zh-TW"/>
        </w:rPr>
        <w:t>Uu</w:t>
      </w:r>
      <w:proofErr w:type="spellEnd"/>
      <w:r w:rsidR="008C3C0D">
        <w:rPr>
          <w:lang w:val="en-US" w:eastAsia="zh-TW"/>
        </w:rPr>
        <w:t xml:space="preserve"> is</w:t>
      </w:r>
      <w:r w:rsidR="008C3C0D">
        <w:rPr>
          <w:lang w:val="en-US" w:eastAsia="zh-TW"/>
        </w:rPr>
        <w:t xml:space="preserve"> a </w:t>
      </w:r>
      <w:r w:rsidR="008C3C0D">
        <w:rPr>
          <w:lang w:val="en-US" w:eastAsia="zh-TW"/>
        </w:rPr>
        <w:t>means</w:t>
      </w:r>
      <w:r w:rsidR="008C3C0D">
        <w:rPr>
          <w:lang w:val="en-US" w:eastAsia="zh-TW"/>
        </w:rPr>
        <w:t xml:space="preserve"> of informing </w:t>
      </w:r>
      <w:proofErr w:type="spellStart"/>
      <w:r w:rsidR="008C3C0D">
        <w:rPr>
          <w:lang w:val="en-US" w:eastAsia="zh-TW"/>
        </w:rPr>
        <w:t>gNB</w:t>
      </w:r>
      <w:proofErr w:type="spellEnd"/>
      <w:r w:rsidR="008C3C0D">
        <w:rPr>
          <w:lang w:val="en-US" w:eastAsia="zh-TW"/>
        </w:rPr>
        <w:t xml:space="preserve"> </w:t>
      </w:r>
      <w:r w:rsidR="0095521B">
        <w:rPr>
          <w:lang w:val="en-US" w:eastAsia="zh-TW"/>
        </w:rPr>
        <w:t>the need for additional</w:t>
      </w:r>
      <w:r w:rsidR="008C3C0D">
        <w:rPr>
          <w:lang w:val="en-US" w:eastAsia="zh-TW"/>
        </w:rPr>
        <w:t xml:space="preserve"> SL resources</w:t>
      </w:r>
      <w:r w:rsidR="008C3C0D">
        <w:rPr>
          <w:lang w:val="en-US" w:eastAsia="zh-TW"/>
        </w:rPr>
        <w:t xml:space="preserve">, UE behavior can be straightforwardly derived. </w:t>
      </w:r>
      <w:r w:rsidR="008C3C0D">
        <w:rPr>
          <w:rFonts w:eastAsia="DengXian"/>
        </w:rPr>
        <w:t>For configured grant, a HARQ-ACK bit is generated for a set of resources. Thus, ACK/NACK should be determined based on the transmissions that a TX UE would expect PSFCH feedback.</w:t>
      </w:r>
      <w:r w:rsidR="008C3C0D">
        <w:rPr>
          <w:rFonts w:eastAsia="DengXian"/>
        </w:rPr>
        <w:t xml:space="preserve"> There seems no additional spec impact here.</w:t>
      </w:r>
      <w:r w:rsidR="008C3C0D">
        <w:rPr>
          <w:rFonts w:eastAsia="DengXian"/>
        </w:rPr>
        <w:t xml:space="preserve"> For dynamic grant</w:t>
      </w:r>
      <w:r w:rsidR="008C3C0D">
        <w:rPr>
          <w:rFonts w:eastAsia="DengXian"/>
        </w:rPr>
        <w:t xml:space="preserve">, </w:t>
      </w:r>
      <w:r w:rsidR="008C3C0D">
        <w:rPr>
          <w:rFonts w:eastAsia="DengXian"/>
        </w:rPr>
        <w:t>individual grant</w:t>
      </w:r>
      <w:r w:rsidR="008C3C0D">
        <w:rPr>
          <w:rFonts w:eastAsia="DengXian"/>
        </w:rPr>
        <w:t>s</w:t>
      </w:r>
      <w:r w:rsidR="008C3C0D">
        <w:rPr>
          <w:rFonts w:eastAsia="DengXian"/>
        </w:rPr>
        <w:t xml:space="preserve"> would correspond to individual set</w:t>
      </w:r>
      <w:r w:rsidR="008C3C0D">
        <w:rPr>
          <w:rFonts w:eastAsia="DengXian"/>
        </w:rPr>
        <w:t>s</w:t>
      </w:r>
      <w:r w:rsidR="008C3C0D">
        <w:rPr>
          <w:rFonts w:eastAsia="DengXian"/>
        </w:rPr>
        <w:t xml:space="preserve"> of SL transmissions.</w:t>
      </w:r>
      <w:r w:rsidR="008C3C0D">
        <w:rPr>
          <w:rFonts w:eastAsia="DengXian"/>
        </w:rPr>
        <w:t xml:space="preserve"> If the grant is used for feedback-less operation, NACK should be reported. If the grant is used for feedback-based operation, the agreement reached during email discussion is applied.</w:t>
      </w:r>
    </w:p>
    <w:p w14:paraId="038FF026" w14:textId="3EAD7B85" w:rsidR="008C3C0D" w:rsidRDefault="008C3C0D" w:rsidP="008C3C0D">
      <w:pPr>
        <w:pStyle w:val="a3"/>
        <w:jc w:val="left"/>
        <w:rPr>
          <w:rFonts w:eastAsia="DengXian"/>
        </w:rPr>
      </w:pPr>
      <w:bookmarkStart w:id="3" w:name="_Ref24116252"/>
      <w:r>
        <w:t xml:space="preserve">Proposal </w:t>
      </w:r>
      <w:r>
        <w:fldChar w:fldCharType="begin"/>
      </w:r>
      <w:r>
        <w:instrText xml:space="preserve"> SEQ Proposal \* ARABIC </w:instrText>
      </w:r>
      <w:r>
        <w:fldChar w:fldCharType="separate"/>
      </w:r>
      <w:r w:rsidR="00470385">
        <w:rPr>
          <w:noProof/>
        </w:rPr>
        <w:t>2</w:t>
      </w:r>
      <w:r>
        <w:fldChar w:fldCharType="end"/>
      </w:r>
      <w:r>
        <w:t xml:space="preserve">: For dynamic grant, TX UE report NACK to the </w:t>
      </w:r>
      <w:proofErr w:type="spellStart"/>
      <w:r>
        <w:t>gNB</w:t>
      </w:r>
      <w:proofErr w:type="spellEnd"/>
      <w:r>
        <w:t xml:space="preserve"> if SL transmissions associated with the dynamic grant is feedback-less.</w:t>
      </w:r>
      <w:bookmarkEnd w:id="3"/>
    </w:p>
    <w:p w14:paraId="506743F0" w14:textId="77A1E9C8" w:rsidR="006A7B0E" w:rsidRDefault="006A7B0E">
      <w:pPr>
        <w:pStyle w:val="1"/>
        <w:rPr>
          <w:rFonts w:eastAsia="DengXian"/>
        </w:rPr>
      </w:pPr>
      <w:r>
        <w:rPr>
          <w:rFonts w:eastAsia="DengXian" w:hint="eastAsia"/>
        </w:rPr>
        <w:t>M</w:t>
      </w:r>
      <w:r>
        <w:rPr>
          <w:rFonts w:eastAsia="DengXian"/>
        </w:rPr>
        <w:t>ultiplexing of UCI and SL HARQ</w:t>
      </w:r>
      <w:r w:rsidR="00A041B1">
        <w:rPr>
          <w:rFonts w:eastAsia="DengXian"/>
        </w:rPr>
        <w:t>-ACK</w:t>
      </w:r>
      <w:r>
        <w:rPr>
          <w:rFonts w:eastAsia="DengXian"/>
        </w:rPr>
        <w:t xml:space="preserve"> bits</w:t>
      </w:r>
    </w:p>
    <w:p w14:paraId="34D23050" w14:textId="77777777" w:rsidR="00546F60" w:rsidRPr="008E172F" w:rsidRDefault="00546F60" w:rsidP="00FE1408">
      <w:pPr>
        <w:spacing w:after="0"/>
        <w:rPr>
          <w:b/>
          <w:bCs/>
          <w:highlight w:val="green"/>
          <w:lang w:eastAsia="x-none"/>
        </w:rPr>
      </w:pPr>
      <w:r w:rsidRPr="008E172F">
        <w:rPr>
          <w:b/>
          <w:bCs/>
          <w:highlight w:val="green"/>
          <w:lang w:eastAsia="x-none"/>
        </w:rPr>
        <w:t>Agreement [98bis-NR-13]</w:t>
      </w:r>
    </w:p>
    <w:p w14:paraId="7E943D02" w14:textId="77777777" w:rsidR="00546F60" w:rsidRPr="00DB48C7" w:rsidRDefault="00546F60" w:rsidP="00546F60">
      <w:pPr>
        <w:pStyle w:val="a6"/>
        <w:numPr>
          <w:ilvl w:val="0"/>
          <w:numId w:val="21"/>
        </w:numPr>
        <w:spacing w:after="0"/>
        <w:ind w:right="150"/>
        <w:contextualSpacing w:val="0"/>
        <w:rPr>
          <w:rFonts w:ascii="Calibri" w:hAnsi="Calibri" w:cs="Calibri"/>
          <w:sz w:val="22"/>
          <w:szCs w:val="22"/>
          <w:lang w:eastAsia="en-US"/>
        </w:rPr>
      </w:pPr>
      <w:r w:rsidRPr="00DB48C7">
        <w:rPr>
          <w:lang w:eastAsia="en-US"/>
        </w:rPr>
        <w:t>NR supports reporting of multiple SL HARQ-ACKs in a single PUCCH resource.</w:t>
      </w:r>
      <w:r w:rsidRPr="00DB48C7">
        <w:t xml:space="preserve"> </w:t>
      </w:r>
    </w:p>
    <w:p w14:paraId="17F56EAA" w14:textId="77777777" w:rsidR="00546F60" w:rsidRPr="00DB48C7" w:rsidRDefault="00546F60" w:rsidP="00546F60">
      <w:pPr>
        <w:pStyle w:val="a6"/>
        <w:numPr>
          <w:ilvl w:val="1"/>
          <w:numId w:val="21"/>
        </w:numPr>
        <w:spacing w:after="0"/>
        <w:ind w:right="450"/>
        <w:contextualSpacing w:val="0"/>
        <w:rPr>
          <w:rFonts w:ascii="Calibri" w:hAnsi="Calibri" w:cs="Calibri"/>
          <w:sz w:val="22"/>
          <w:szCs w:val="22"/>
          <w:lang w:eastAsia="en-US"/>
        </w:rPr>
      </w:pPr>
      <w:r w:rsidRPr="00DB48C7">
        <w:rPr>
          <w:rFonts w:ascii="Calibri" w:hAnsi="Calibri" w:cs="Calibri"/>
          <w:sz w:val="22"/>
          <w:szCs w:val="22"/>
          <w:lang w:eastAsia="en-US"/>
        </w:rPr>
        <w:t>The Rel-15 procedures for multiplexing DL HARQ-ACKs are reutilized.</w:t>
      </w:r>
    </w:p>
    <w:p w14:paraId="3DA329D4" w14:textId="77777777" w:rsidR="00546F60" w:rsidRPr="00DB48C7" w:rsidRDefault="00546F60" w:rsidP="00546F60">
      <w:pPr>
        <w:pStyle w:val="a6"/>
        <w:numPr>
          <w:ilvl w:val="1"/>
          <w:numId w:val="21"/>
        </w:numPr>
        <w:spacing w:after="0"/>
        <w:ind w:right="450"/>
        <w:contextualSpacing w:val="0"/>
        <w:rPr>
          <w:rFonts w:ascii="Calibri" w:hAnsi="Calibri" w:cs="Calibri"/>
          <w:sz w:val="22"/>
          <w:szCs w:val="22"/>
          <w:lang w:eastAsia="en-US"/>
        </w:rPr>
      </w:pPr>
      <w:r w:rsidRPr="00DB48C7">
        <w:rPr>
          <w:rFonts w:ascii="Calibri" w:hAnsi="Calibri" w:cs="Calibri"/>
          <w:sz w:val="22"/>
          <w:szCs w:val="22"/>
          <w:lang w:eastAsia="en-US"/>
        </w:rPr>
        <w:t>Reports c</w:t>
      </w:r>
      <w:r w:rsidRPr="00546F60">
        <w:rPr>
          <w:rFonts w:ascii="Calibri" w:hAnsi="Calibri" w:cs="Calibri"/>
          <w:sz w:val="22"/>
          <w:szCs w:val="22"/>
          <w:lang w:eastAsia="en-US"/>
        </w:rPr>
        <w:t>arry SL HARQ-ACKs for</w:t>
      </w:r>
      <w:r w:rsidRPr="00DB48C7">
        <w:rPr>
          <w:rFonts w:ascii="Calibri" w:hAnsi="Calibri" w:cs="Calibri"/>
          <w:sz w:val="22"/>
          <w:szCs w:val="22"/>
          <w:lang w:eastAsia="en-US"/>
        </w:rPr>
        <w:t xml:space="preserve"> dynamic grants and/or configured grants.</w:t>
      </w:r>
      <w:r w:rsidRPr="00DB48C7">
        <w:t xml:space="preserve"> </w:t>
      </w:r>
    </w:p>
    <w:p w14:paraId="37887B17" w14:textId="77777777" w:rsidR="00546F60" w:rsidRPr="00DB48C7" w:rsidRDefault="00546F60" w:rsidP="00546F60">
      <w:pPr>
        <w:pStyle w:val="a6"/>
        <w:numPr>
          <w:ilvl w:val="2"/>
          <w:numId w:val="21"/>
        </w:numPr>
        <w:spacing w:after="0"/>
        <w:ind w:right="900"/>
        <w:contextualSpacing w:val="0"/>
        <w:rPr>
          <w:rFonts w:ascii="Calibri" w:hAnsi="Calibri" w:cs="Calibri"/>
          <w:sz w:val="22"/>
          <w:szCs w:val="22"/>
          <w:lang w:eastAsia="en-US"/>
        </w:rPr>
      </w:pPr>
      <w:r w:rsidRPr="00DB48C7">
        <w:rPr>
          <w:rFonts w:ascii="Calibri" w:hAnsi="Calibri" w:cs="Calibri"/>
          <w:sz w:val="22"/>
          <w:szCs w:val="22"/>
          <w:lang w:eastAsia="en-US"/>
        </w:rPr>
        <w:t xml:space="preserve">A UE does not </w:t>
      </w:r>
      <w:proofErr w:type="gramStart"/>
      <w:r w:rsidRPr="00DB48C7">
        <w:rPr>
          <w:rFonts w:ascii="Calibri" w:hAnsi="Calibri" w:cs="Calibri"/>
          <w:sz w:val="22"/>
          <w:szCs w:val="22"/>
          <w:lang w:eastAsia="en-US"/>
        </w:rPr>
        <w:t>expected</w:t>
      </w:r>
      <w:proofErr w:type="gramEnd"/>
      <w:r w:rsidRPr="00DB48C7">
        <w:rPr>
          <w:rFonts w:ascii="Calibri" w:hAnsi="Calibri" w:cs="Calibri"/>
          <w:sz w:val="22"/>
          <w:szCs w:val="22"/>
          <w:lang w:eastAsia="en-US"/>
        </w:rPr>
        <w:t xml:space="preserve"> to be indicated to transmit </w:t>
      </w:r>
      <w:r w:rsidRPr="00DB48C7">
        <w:rPr>
          <w:rFonts w:ascii="Calibri" w:hAnsi="Calibri" w:cs="Calibri"/>
          <w:color w:val="FF0000"/>
          <w:sz w:val="22"/>
          <w:szCs w:val="22"/>
          <w:lang w:eastAsia="en-US"/>
        </w:rPr>
        <w:t xml:space="preserve">SL </w:t>
      </w:r>
      <w:r w:rsidRPr="00DB48C7">
        <w:rPr>
          <w:rFonts w:ascii="Calibri" w:hAnsi="Calibri" w:cs="Calibri"/>
          <w:sz w:val="22"/>
          <w:szCs w:val="22"/>
          <w:lang w:eastAsia="en-US"/>
        </w:rPr>
        <w:t>HARQ-ACK information for more than one SL configured grant in a same PUCCH.</w:t>
      </w:r>
    </w:p>
    <w:p w14:paraId="09E6E95D" w14:textId="77777777" w:rsidR="00546F60" w:rsidRPr="00DB48C7" w:rsidRDefault="00546F60" w:rsidP="00546F60">
      <w:pPr>
        <w:pStyle w:val="a6"/>
        <w:numPr>
          <w:ilvl w:val="2"/>
          <w:numId w:val="21"/>
        </w:numPr>
        <w:spacing w:after="0"/>
        <w:ind w:right="900"/>
        <w:contextualSpacing w:val="0"/>
        <w:rPr>
          <w:rFonts w:ascii="Calibri" w:hAnsi="Calibri" w:cs="Calibri"/>
          <w:sz w:val="22"/>
          <w:szCs w:val="22"/>
          <w:lang w:eastAsia="en-US"/>
        </w:rPr>
      </w:pPr>
      <w:r w:rsidRPr="00DB48C7">
        <w:rPr>
          <w:rFonts w:ascii="Calibri" w:hAnsi="Calibri" w:cs="Calibri"/>
          <w:sz w:val="22"/>
          <w:szCs w:val="22"/>
          <w:lang w:eastAsia="en-US"/>
        </w:rPr>
        <w:t>Note: A UE can be provided with multiple SL CGs with different (non-overlapping) slots for the corresponding PUCCH transmissions for SL HARQ-ACK reporting.</w:t>
      </w:r>
    </w:p>
    <w:p w14:paraId="7A935D9D" w14:textId="77777777" w:rsidR="00546F60" w:rsidRPr="00DB48C7" w:rsidRDefault="00546F60" w:rsidP="00546F60">
      <w:pPr>
        <w:pStyle w:val="a6"/>
        <w:numPr>
          <w:ilvl w:val="0"/>
          <w:numId w:val="21"/>
        </w:numPr>
        <w:spacing w:after="0"/>
        <w:ind w:right="150"/>
        <w:contextualSpacing w:val="0"/>
        <w:rPr>
          <w:rFonts w:ascii="Calibri" w:hAnsi="Calibri" w:cs="Calibri"/>
          <w:sz w:val="22"/>
          <w:szCs w:val="22"/>
          <w:lang w:eastAsia="en-US"/>
        </w:rPr>
      </w:pPr>
      <w:r w:rsidRPr="00DB48C7">
        <w:rPr>
          <w:rFonts w:ascii="Calibri" w:hAnsi="Calibri" w:cs="Calibri"/>
          <w:sz w:val="22"/>
          <w:szCs w:val="22"/>
          <w:lang w:eastAsia="en-US"/>
        </w:rPr>
        <w:t>NR supports multiplexing of SL HARQ-ACK(s) and DL HARQ-ACK(s) in a single PUCCH resource.</w:t>
      </w:r>
      <w:r w:rsidRPr="00DB48C7">
        <w:t xml:space="preserve"> </w:t>
      </w:r>
    </w:p>
    <w:p w14:paraId="027B3F28" w14:textId="1104ED08" w:rsidR="00546F60" w:rsidRPr="00DB48C7" w:rsidRDefault="00546F60" w:rsidP="00546F60">
      <w:pPr>
        <w:pStyle w:val="a6"/>
        <w:numPr>
          <w:ilvl w:val="1"/>
          <w:numId w:val="21"/>
        </w:numPr>
        <w:spacing w:after="0"/>
        <w:ind w:right="450"/>
        <w:contextualSpacing w:val="0"/>
        <w:rPr>
          <w:rFonts w:ascii="Calibri" w:hAnsi="Calibri" w:cs="Calibri"/>
          <w:sz w:val="22"/>
          <w:szCs w:val="22"/>
          <w:lang w:eastAsia="en-US"/>
        </w:rPr>
      </w:pPr>
      <w:r w:rsidRPr="00DB48C7">
        <w:rPr>
          <w:rFonts w:ascii="Calibri" w:hAnsi="Calibri" w:cs="Calibri"/>
          <w:sz w:val="22"/>
          <w:szCs w:val="22"/>
          <w:lang w:eastAsia="en-US"/>
        </w:rPr>
        <w:t xml:space="preserve">A UE does not </w:t>
      </w:r>
      <w:proofErr w:type="gramStart"/>
      <w:r w:rsidRPr="00DB48C7">
        <w:rPr>
          <w:rFonts w:ascii="Calibri" w:hAnsi="Calibri" w:cs="Calibri"/>
          <w:sz w:val="22"/>
          <w:szCs w:val="22"/>
          <w:lang w:eastAsia="en-US"/>
        </w:rPr>
        <w:t>expected</w:t>
      </w:r>
      <w:proofErr w:type="gramEnd"/>
      <w:r w:rsidRPr="00DB48C7">
        <w:rPr>
          <w:rFonts w:ascii="Calibri" w:hAnsi="Calibri" w:cs="Calibri"/>
          <w:sz w:val="22"/>
          <w:szCs w:val="22"/>
          <w:lang w:eastAsia="en-US"/>
        </w:rPr>
        <w:t xml:space="preserve"> to be indicated to transmit HARQ-ACK information for SPS PDSCH receptions and SL configured grants in a same PUCCH.</w:t>
      </w:r>
    </w:p>
    <w:p w14:paraId="2AB32692" w14:textId="77777777" w:rsidR="00546F60" w:rsidRPr="00DB48C7" w:rsidRDefault="00546F60" w:rsidP="00546F60">
      <w:pPr>
        <w:pStyle w:val="a6"/>
        <w:numPr>
          <w:ilvl w:val="1"/>
          <w:numId w:val="21"/>
        </w:numPr>
        <w:spacing w:after="0"/>
        <w:ind w:right="450"/>
        <w:contextualSpacing w:val="0"/>
        <w:rPr>
          <w:rFonts w:ascii="Calibri" w:hAnsi="Calibri" w:cs="Calibri"/>
          <w:sz w:val="22"/>
          <w:szCs w:val="22"/>
          <w:lang w:eastAsia="en-US"/>
        </w:rPr>
      </w:pPr>
      <w:r w:rsidRPr="00DB48C7">
        <w:rPr>
          <w:rFonts w:ascii="Calibri" w:hAnsi="Calibri" w:cs="Calibri"/>
          <w:sz w:val="22"/>
          <w:szCs w:val="22"/>
          <w:lang w:eastAsia="en-US"/>
        </w:rPr>
        <w:t>Note: A UE can be provided with multiple SL CGs/DL SPSs with different (non-overlapping) slots for the corresponding PUCCH transmissions for SL/DL HARQ-ACK reporting.</w:t>
      </w:r>
    </w:p>
    <w:p w14:paraId="35DB8775" w14:textId="77777777" w:rsidR="00546F60" w:rsidRPr="00DB48C7" w:rsidRDefault="00546F60" w:rsidP="00546F60">
      <w:pPr>
        <w:pStyle w:val="a6"/>
        <w:numPr>
          <w:ilvl w:val="1"/>
          <w:numId w:val="21"/>
        </w:numPr>
        <w:spacing w:after="0"/>
        <w:ind w:right="450"/>
        <w:contextualSpacing w:val="0"/>
        <w:rPr>
          <w:rFonts w:ascii="Calibri" w:hAnsi="Calibri" w:cs="Calibri"/>
          <w:sz w:val="22"/>
          <w:szCs w:val="22"/>
          <w:lang w:eastAsia="en-US"/>
        </w:rPr>
      </w:pPr>
      <w:r w:rsidRPr="00DB48C7">
        <w:rPr>
          <w:rFonts w:ascii="Calibri" w:hAnsi="Calibri" w:cs="Calibri"/>
          <w:sz w:val="22"/>
          <w:szCs w:val="22"/>
          <w:lang w:eastAsia="en-US"/>
        </w:rPr>
        <w:t>The PUCCH resource used for reporting the multiplexed HARQ-ACKs is determined by the last DCI among all DCIs associated with the reported HARQ-ACKs (e.g., carrying a SL grant, scheduling a PDSCH, etc.).</w:t>
      </w:r>
    </w:p>
    <w:p w14:paraId="41E853DE" w14:textId="77777777" w:rsidR="00546F60" w:rsidRPr="00DB48C7" w:rsidRDefault="00546F60" w:rsidP="00546F60">
      <w:pPr>
        <w:pStyle w:val="a6"/>
        <w:numPr>
          <w:ilvl w:val="1"/>
          <w:numId w:val="21"/>
        </w:numPr>
        <w:spacing w:after="0"/>
        <w:ind w:right="450"/>
        <w:contextualSpacing w:val="0"/>
        <w:rPr>
          <w:rFonts w:ascii="Calibri" w:hAnsi="Calibri" w:cs="Calibri"/>
          <w:sz w:val="22"/>
          <w:szCs w:val="22"/>
          <w:lang w:eastAsia="en-US"/>
        </w:rPr>
      </w:pPr>
      <w:r w:rsidRPr="00DB48C7">
        <w:rPr>
          <w:rFonts w:ascii="Calibri" w:hAnsi="Calibri" w:cs="Calibri"/>
          <w:sz w:val="22"/>
          <w:szCs w:val="22"/>
          <w:lang w:eastAsia="en-US"/>
        </w:rPr>
        <w:t>FFS whether the DL HARQ-ACK PUCCH resource set(s) or the SL HARQ-ACK PUCCH resource set(s) is used.</w:t>
      </w:r>
    </w:p>
    <w:p w14:paraId="08E6469D" w14:textId="77777777" w:rsidR="00546F60" w:rsidRPr="00DB48C7" w:rsidRDefault="00546F60" w:rsidP="00546F60">
      <w:pPr>
        <w:pStyle w:val="a6"/>
        <w:numPr>
          <w:ilvl w:val="0"/>
          <w:numId w:val="21"/>
        </w:numPr>
        <w:spacing w:after="0"/>
        <w:ind w:right="150"/>
        <w:contextualSpacing w:val="0"/>
        <w:rPr>
          <w:rFonts w:ascii="Calibri" w:hAnsi="Calibri" w:cs="Calibri"/>
          <w:sz w:val="22"/>
          <w:szCs w:val="22"/>
          <w:lang w:eastAsia="en-US"/>
        </w:rPr>
      </w:pPr>
      <w:r w:rsidRPr="00DB48C7">
        <w:rPr>
          <w:rFonts w:ascii="Calibri" w:hAnsi="Calibri" w:cs="Calibri"/>
          <w:sz w:val="22"/>
          <w:szCs w:val="22"/>
          <w:lang w:eastAsia="en-US"/>
        </w:rPr>
        <w:t>For SL HARQ-ACK reporting, both Type-1 and Type-2 codebook are supported:</w:t>
      </w:r>
      <w:r w:rsidRPr="00DB48C7">
        <w:t xml:space="preserve"> </w:t>
      </w:r>
    </w:p>
    <w:p w14:paraId="052FBC25" w14:textId="77777777" w:rsidR="00546F60" w:rsidRPr="00DB48C7" w:rsidRDefault="00546F60" w:rsidP="00546F60">
      <w:pPr>
        <w:pStyle w:val="a6"/>
        <w:numPr>
          <w:ilvl w:val="1"/>
          <w:numId w:val="21"/>
        </w:numPr>
        <w:spacing w:after="0"/>
        <w:ind w:right="450"/>
        <w:contextualSpacing w:val="0"/>
        <w:rPr>
          <w:rFonts w:ascii="Calibri" w:hAnsi="Calibri" w:cs="Calibri"/>
          <w:sz w:val="22"/>
          <w:szCs w:val="22"/>
          <w:lang w:eastAsia="en-US"/>
        </w:rPr>
      </w:pPr>
      <w:r w:rsidRPr="00DB48C7">
        <w:rPr>
          <w:rFonts w:ascii="Calibri" w:hAnsi="Calibri" w:cs="Calibri"/>
          <w:sz w:val="22"/>
          <w:szCs w:val="22"/>
          <w:lang w:eastAsia="en-US"/>
        </w:rPr>
        <w:t>The same codebook type is used for SL HARQ-ACK and DL HARQ-ACK reporting.</w:t>
      </w:r>
    </w:p>
    <w:p w14:paraId="13519962" w14:textId="77777777" w:rsidR="00546F60" w:rsidRPr="00DB48C7" w:rsidRDefault="00546F60" w:rsidP="00546F60">
      <w:pPr>
        <w:pStyle w:val="a6"/>
        <w:numPr>
          <w:ilvl w:val="1"/>
          <w:numId w:val="21"/>
        </w:numPr>
        <w:spacing w:after="0"/>
        <w:ind w:right="450"/>
        <w:contextualSpacing w:val="0"/>
        <w:rPr>
          <w:rFonts w:ascii="Calibri" w:hAnsi="Calibri" w:cs="Calibri"/>
          <w:sz w:val="22"/>
          <w:szCs w:val="22"/>
          <w:lang w:eastAsia="en-US"/>
        </w:rPr>
      </w:pPr>
      <w:r w:rsidRPr="00DB48C7">
        <w:rPr>
          <w:rFonts w:ascii="Calibri" w:hAnsi="Calibri" w:cs="Calibri"/>
          <w:sz w:val="22"/>
          <w:szCs w:val="22"/>
          <w:lang w:eastAsia="en-US"/>
        </w:rPr>
        <w:t>SL HARQ-ACK bits are generated using the Rel-15 procedures and concatenated to the DL HARQ-ACK bits, which are independently generated using the corresponding procedures.</w:t>
      </w:r>
      <w:r w:rsidRPr="00DB48C7">
        <w:t xml:space="preserve"> </w:t>
      </w:r>
    </w:p>
    <w:p w14:paraId="3C75F215" w14:textId="77777777" w:rsidR="00546F60" w:rsidRPr="00DB48C7" w:rsidRDefault="00546F60" w:rsidP="00546F60">
      <w:pPr>
        <w:pStyle w:val="a6"/>
        <w:numPr>
          <w:ilvl w:val="2"/>
          <w:numId w:val="21"/>
        </w:numPr>
        <w:spacing w:after="0"/>
        <w:ind w:right="900"/>
        <w:contextualSpacing w:val="0"/>
        <w:rPr>
          <w:rFonts w:ascii="Calibri" w:hAnsi="Calibri" w:cs="Calibri"/>
          <w:sz w:val="22"/>
          <w:szCs w:val="22"/>
          <w:lang w:eastAsia="en-US"/>
        </w:rPr>
      </w:pPr>
      <w:r w:rsidRPr="00DB48C7">
        <w:rPr>
          <w:rFonts w:ascii="Calibri" w:hAnsi="Calibri" w:cs="Calibri"/>
          <w:sz w:val="22"/>
          <w:szCs w:val="22"/>
          <w:lang w:eastAsia="en-US"/>
        </w:rPr>
        <w:t>FFS changes or restrictions to the Rel-15 procedures for generating the SL HARQ-ACK bits.</w:t>
      </w:r>
    </w:p>
    <w:p w14:paraId="13D4F349" w14:textId="77777777" w:rsidR="00546F60" w:rsidRPr="00DB48C7" w:rsidRDefault="00546F60" w:rsidP="00546F60">
      <w:pPr>
        <w:pStyle w:val="a6"/>
        <w:numPr>
          <w:ilvl w:val="1"/>
          <w:numId w:val="21"/>
        </w:numPr>
        <w:spacing w:after="0"/>
        <w:ind w:right="450"/>
        <w:contextualSpacing w:val="0"/>
        <w:rPr>
          <w:rFonts w:ascii="Calibri" w:hAnsi="Calibri" w:cs="Calibri"/>
          <w:sz w:val="22"/>
          <w:szCs w:val="22"/>
          <w:lang w:eastAsia="en-US"/>
        </w:rPr>
      </w:pPr>
      <w:r w:rsidRPr="00DB48C7">
        <w:rPr>
          <w:rFonts w:ascii="Calibri" w:hAnsi="Calibri" w:cs="Calibri"/>
          <w:sz w:val="22"/>
          <w:szCs w:val="22"/>
          <w:lang w:eastAsia="en-US"/>
        </w:rPr>
        <w:t>FFS other details on how the codebook(s) are constructed</w:t>
      </w:r>
    </w:p>
    <w:p w14:paraId="6B860152" w14:textId="77777777" w:rsidR="00546F60" w:rsidRPr="00DB48C7" w:rsidRDefault="00546F60" w:rsidP="00546F60">
      <w:pPr>
        <w:pStyle w:val="a6"/>
        <w:numPr>
          <w:ilvl w:val="0"/>
          <w:numId w:val="21"/>
        </w:numPr>
        <w:spacing w:after="0"/>
        <w:ind w:right="150"/>
        <w:contextualSpacing w:val="0"/>
        <w:rPr>
          <w:rFonts w:ascii="Calibri" w:hAnsi="Calibri" w:cs="Calibri"/>
          <w:sz w:val="22"/>
          <w:szCs w:val="22"/>
          <w:lang w:eastAsia="en-US"/>
        </w:rPr>
      </w:pPr>
      <w:r w:rsidRPr="00DB48C7">
        <w:rPr>
          <w:rFonts w:ascii="Calibri" w:hAnsi="Calibri" w:cs="Calibri"/>
          <w:sz w:val="22"/>
          <w:szCs w:val="22"/>
          <w:lang w:eastAsia="en-US"/>
        </w:rPr>
        <w:t xml:space="preserve">SL HARQ-ACK is reported in PUSCH when reporting in PUCCH overlaps with a PUSCH transmission. </w:t>
      </w:r>
    </w:p>
    <w:p w14:paraId="0EEDA3C6" w14:textId="77777777" w:rsidR="00546F60" w:rsidRPr="00DB48C7" w:rsidRDefault="00546F60" w:rsidP="00546F60">
      <w:pPr>
        <w:pStyle w:val="a6"/>
        <w:numPr>
          <w:ilvl w:val="1"/>
          <w:numId w:val="21"/>
        </w:numPr>
        <w:spacing w:after="0"/>
        <w:ind w:right="450"/>
        <w:contextualSpacing w:val="0"/>
        <w:rPr>
          <w:rFonts w:ascii="Calibri" w:hAnsi="Calibri" w:cs="Calibri"/>
          <w:sz w:val="22"/>
          <w:szCs w:val="22"/>
          <w:lang w:eastAsia="en-US"/>
        </w:rPr>
      </w:pPr>
      <w:r w:rsidRPr="00DB48C7">
        <w:rPr>
          <w:rFonts w:ascii="Calibri" w:hAnsi="Calibri" w:cs="Calibri"/>
          <w:sz w:val="22"/>
          <w:szCs w:val="22"/>
          <w:lang w:eastAsia="en-US"/>
        </w:rPr>
        <w:t xml:space="preserve">The Rel-15 procedures and </w:t>
      </w:r>
      <w:proofErr w:type="spellStart"/>
      <w:r w:rsidRPr="00DB48C7">
        <w:rPr>
          <w:rFonts w:ascii="Calibri" w:hAnsi="Calibri" w:cs="Calibri"/>
          <w:sz w:val="22"/>
          <w:szCs w:val="22"/>
          <w:lang w:eastAsia="en-US"/>
        </w:rPr>
        <w:t>signaling</w:t>
      </w:r>
      <w:proofErr w:type="spellEnd"/>
      <w:r w:rsidRPr="00DB48C7">
        <w:rPr>
          <w:rFonts w:ascii="Calibri" w:hAnsi="Calibri" w:cs="Calibri"/>
          <w:sz w:val="22"/>
          <w:szCs w:val="22"/>
          <w:lang w:eastAsia="en-US"/>
        </w:rPr>
        <w:t xml:space="preserve"> for multiplexing DL HARQ-ACKs in PUSCH are reutilized.</w:t>
      </w:r>
    </w:p>
    <w:p w14:paraId="74ECA065" w14:textId="77777777" w:rsidR="00546F60" w:rsidRPr="00546F60" w:rsidRDefault="00546F60" w:rsidP="006A7B0E">
      <w:pPr>
        <w:rPr>
          <w:rFonts w:hint="eastAsia"/>
          <w:lang w:eastAsia="zh-TW"/>
        </w:rPr>
      </w:pPr>
    </w:p>
    <w:p w14:paraId="759DE986" w14:textId="242147B5" w:rsidR="00AC3E7D" w:rsidRPr="00E770D5" w:rsidRDefault="006600AF" w:rsidP="00FE1408">
      <w:pPr>
        <w:rPr>
          <w:lang w:val="en-US" w:eastAsia="zh-TW"/>
        </w:rPr>
      </w:pPr>
      <w:r>
        <w:rPr>
          <w:rFonts w:eastAsia="Yu Mincho"/>
          <w:szCs w:val="24"/>
          <w:lang w:val="en-US" w:eastAsia="ja-JP"/>
        </w:rPr>
        <w:t xml:space="preserve">One exceptional case for DL/SL HARQ-ACK bits concatenation is when both </w:t>
      </w:r>
      <w:proofErr w:type="spellStart"/>
      <w:r>
        <w:rPr>
          <w:rFonts w:eastAsia="Yu Mincho"/>
          <w:szCs w:val="24"/>
          <w:lang w:val="en-US" w:eastAsia="ja-JP"/>
        </w:rPr>
        <w:t>Uu</w:t>
      </w:r>
      <w:proofErr w:type="spellEnd"/>
      <w:r>
        <w:rPr>
          <w:rFonts w:eastAsia="Yu Mincho"/>
          <w:szCs w:val="24"/>
          <w:lang w:val="en-US" w:eastAsia="ja-JP"/>
        </w:rPr>
        <w:t xml:space="preserve"> and SL interfaces are indicated to use PUCCH-0/1 for feedback but the overall payload size is &gt;2 bits. In this case, dropping rule is needed so that HARQ-ACK bits from one interface is not transmitted. </w:t>
      </w:r>
      <w:bookmarkStart w:id="4" w:name="_Ref21359509"/>
    </w:p>
    <w:p w14:paraId="22D4CCFC" w14:textId="3BEF990F" w:rsidR="00FB3682" w:rsidRPr="00FB3682" w:rsidRDefault="00434ADD" w:rsidP="00851163">
      <w:pPr>
        <w:pStyle w:val="a3"/>
        <w:jc w:val="left"/>
        <w:rPr>
          <w:lang w:val="en-US" w:eastAsia="zh-TW"/>
        </w:rPr>
      </w:pPr>
      <w:bookmarkStart w:id="5" w:name="_Ref21359511"/>
      <w:bookmarkEnd w:id="4"/>
      <w:r>
        <w:t xml:space="preserve">Proposal </w:t>
      </w:r>
      <w:r>
        <w:fldChar w:fldCharType="begin"/>
      </w:r>
      <w:r>
        <w:instrText xml:space="preserve"> SEQ Proposal \* ARABIC </w:instrText>
      </w:r>
      <w:r>
        <w:fldChar w:fldCharType="separate"/>
      </w:r>
      <w:r w:rsidR="00470385">
        <w:rPr>
          <w:noProof/>
        </w:rPr>
        <w:t>3</w:t>
      </w:r>
      <w:r>
        <w:fldChar w:fldCharType="end"/>
      </w:r>
      <w:r w:rsidR="00FB3682">
        <w:rPr>
          <w:rFonts w:hint="eastAsia"/>
          <w:lang w:eastAsia="zh-TW"/>
        </w:rPr>
        <w:t>:</w:t>
      </w:r>
      <w:r w:rsidR="00FB3682">
        <w:rPr>
          <w:lang w:eastAsia="zh-TW"/>
        </w:rPr>
        <w:t xml:space="preserve"> If PUCCH-0/1 is supported for SL HARQ-ACK feedback, RAN1 to discuss on dropping issue when both DL </w:t>
      </w:r>
      <w:r w:rsidR="00FB3682">
        <w:rPr>
          <w:lang w:val="en-US" w:eastAsia="zh-TW"/>
        </w:rPr>
        <w:t>and SL are indicated to perform HARQ-ACK feedback on respective PUCCH-0/1.</w:t>
      </w:r>
      <w:bookmarkEnd w:id="5"/>
    </w:p>
    <w:p w14:paraId="251122B3" w14:textId="18B36EC6" w:rsidR="00FE1408" w:rsidRPr="00FE1408" w:rsidRDefault="00FE1408" w:rsidP="00FE1408">
      <w:pPr>
        <w:rPr>
          <w:rFonts w:eastAsia="DengXian" w:hint="eastAsia"/>
        </w:rPr>
      </w:pPr>
      <w:r>
        <w:rPr>
          <w:rFonts w:eastAsia="Yu Mincho"/>
          <w:szCs w:val="24"/>
          <w:lang w:val="en-US" w:eastAsia="ja-JP"/>
        </w:rPr>
        <w:t xml:space="preserve">On the other hand, such </w:t>
      </w:r>
      <w:r>
        <w:rPr>
          <w:rFonts w:eastAsia="Yu Mincho"/>
          <w:szCs w:val="24"/>
          <w:lang w:val="en-US" w:eastAsia="ja-JP"/>
        </w:rPr>
        <w:t>restriction can be alleviated</w:t>
      </w:r>
      <w:r>
        <w:rPr>
          <w:rFonts w:eastAsia="Yu Mincho"/>
          <w:szCs w:val="24"/>
          <w:lang w:val="en-US" w:eastAsia="ja-JP"/>
        </w:rPr>
        <w:t xml:space="preserve"> by, for example, providing PUCCH-2/3/4 resource for SL HARQ-ACK feedback. </w:t>
      </w:r>
      <w:r>
        <w:rPr>
          <w:rFonts w:eastAsia="DengXian"/>
        </w:rPr>
        <w:t xml:space="preserve">Payload size to be supported for standalone SL HARQ-ACK bits feedback depends on </w:t>
      </w:r>
      <w:r>
        <w:rPr>
          <w:rFonts w:eastAsia="DengXian"/>
          <w:lang w:val="en-US"/>
        </w:rPr>
        <w:t>the</w:t>
      </w:r>
      <w:r>
        <w:rPr>
          <w:rFonts w:eastAsia="DengXian"/>
        </w:rPr>
        <w:t xml:space="preserve"> number of SL TBs whose HARQ-ACK information is to be reported. For multiplexed DL/SL HARQ-ACK bits, the aggregated </w:t>
      </w:r>
      <w:r w:rsidR="00492A84">
        <w:rPr>
          <w:rFonts w:eastAsia="DengXian"/>
        </w:rPr>
        <w:t xml:space="preserve">bit </w:t>
      </w:r>
      <w:r>
        <w:rPr>
          <w:rFonts w:eastAsia="DengXian"/>
        </w:rPr>
        <w:t xml:space="preserve">number can be easily larger than 2, </w:t>
      </w:r>
      <w:r w:rsidR="00492A84">
        <w:rPr>
          <w:rFonts w:eastAsia="DengXian"/>
        </w:rPr>
        <w:t xml:space="preserve">and thus, </w:t>
      </w:r>
      <w:r>
        <w:rPr>
          <w:rFonts w:eastAsia="DengXian"/>
        </w:rPr>
        <w:t xml:space="preserve">PUCCH-2/3/4 is needed. If PUCCH-2/3/4 is supported for DL/SL HARQ-ACK bit multiplexing, multiplexing of generic UCI with SL HARQ-ACK bits should also be supported for flexibility. This </w:t>
      </w:r>
      <w:r>
        <w:rPr>
          <w:rFonts w:eastAsia="DengXian"/>
          <w:lang w:val="en-US"/>
        </w:rPr>
        <w:t xml:space="preserve">way, avoiding e.g., CSI report and SL HARQ feedback in a same UL slot is not </w:t>
      </w:r>
      <w:r w:rsidR="00492A84">
        <w:rPr>
          <w:rFonts w:eastAsia="DengXian"/>
          <w:lang w:val="en-US"/>
        </w:rPr>
        <w:t>required</w:t>
      </w:r>
      <w:r>
        <w:rPr>
          <w:rFonts w:eastAsia="DengXian"/>
          <w:lang w:val="en-US"/>
        </w:rPr>
        <w:t>.</w:t>
      </w:r>
      <w:r>
        <w:rPr>
          <w:rFonts w:eastAsia="DengXian"/>
        </w:rPr>
        <w:t xml:space="preserve"> It is noted that conditioned on DL/SL HARQ-ACK bit is agreed to be multiplexed by HARQ-ACK codebook concatenation, there </w:t>
      </w:r>
      <w:r>
        <w:rPr>
          <w:rFonts w:eastAsia="DengXian"/>
          <w:lang w:val="en-US"/>
        </w:rPr>
        <w:t>is</w:t>
      </w:r>
      <w:r>
        <w:rPr>
          <w:rFonts w:eastAsia="DengXian"/>
        </w:rPr>
        <w:t xml:space="preserve"> limited, if any,</w:t>
      </w:r>
      <w:r>
        <w:rPr>
          <w:rFonts w:eastAsia="DengXian"/>
          <w:lang w:val="en-US"/>
        </w:rPr>
        <w:t xml:space="preserve"> </w:t>
      </w:r>
      <w:r>
        <w:rPr>
          <w:rFonts w:eastAsia="DengXian"/>
        </w:rPr>
        <w:t>spec impact on supporting multiplexed generic UCI and SL HARQ-ACK bits.</w:t>
      </w:r>
    </w:p>
    <w:p w14:paraId="1D6CF58F" w14:textId="6A9B7E26" w:rsidR="00FE1408" w:rsidRDefault="00FE1408" w:rsidP="00FE1408">
      <w:pPr>
        <w:pStyle w:val="a3"/>
        <w:jc w:val="left"/>
      </w:pPr>
      <w:bookmarkStart w:id="6" w:name="_Ref24116255"/>
      <w:r>
        <w:t xml:space="preserve">Proposal </w:t>
      </w:r>
      <w:r>
        <w:fldChar w:fldCharType="begin"/>
      </w:r>
      <w:r>
        <w:instrText xml:space="preserve"> SEQ Proposal \* ARABIC </w:instrText>
      </w:r>
      <w:r>
        <w:fldChar w:fldCharType="separate"/>
      </w:r>
      <w:r w:rsidR="00470385">
        <w:rPr>
          <w:noProof/>
        </w:rPr>
        <w:t>4</w:t>
      </w:r>
      <w:r>
        <w:fldChar w:fldCharType="end"/>
      </w:r>
      <w:r>
        <w:t>: PUCCH formats with &gt;2 payload size is supported for SL HARQ-ACK feedback.</w:t>
      </w:r>
      <w:bookmarkEnd w:id="6"/>
      <w:r>
        <w:t xml:space="preserve"> </w:t>
      </w:r>
    </w:p>
    <w:p w14:paraId="78154231" w14:textId="73B06A08" w:rsidR="00FE1408" w:rsidRPr="00E770D5" w:rsidRDefault="00FE1408" w:rsidP="00FE1408">
      <w:pPr>
        <w:pStyle w:val="a3"/>
        <w:jc w:val="left"/>
        <w:rPr>
          <w:lang w:val="en-US" w:eastAsia="zh-TW"/>
        </w:rPr>
      </w:pPr>
      <w:bookmarkStart w:id="7" w:name="_Ref24116256"/>
      <w:r>
        <w:t xml:space="preserve">Proposal </w:t>
      </w:r>
      <w:r>
        <w:fldChar w:fldCharType="begin"/>
      </w:r>
      <w:r>
        <w:instrText xml:space="preserve"> SEQ Proposal \* ARABIC </w:instrText>
      </w:r>
      <w:r>
        <w:fldChar w:fldCharType="separate"/>
      </w:r>
      <w:r w:rsidR="00470385">
        <w:rPr>
          <w:noProof/>
        </w:rPr>
        <w:t>5</w:t>
      </w:r>
      <w:r>
        <w:fldChar w:fldCharType="end"/>
      </w:r>
      <w:r>
        <w:t xml:space="preserve">: Support </w:t>
      </w:r>
      <w:r>
        <w:rPr>
          <w:lang w:val="en-US" w:eastAsia="zh-TW"/>
        </w:rPr>
        <w:t>multiplexing of generic UCI and SL HARQ-ACK in a PUCCH resource.</w:t>
      </w:r>
      <w:bookmarkEnd w:id="7"/>
    </w:p>
    <w:p w14:paraId="6FBF8C0F" w14:textId="2BC8ACFE" w:rsidR="00D9181D" w:rsidRDefault="00851163" w:rsidP="00FE35AC">
      <w:pPr>
        <w:rPr>
          <w:rFonts w:eastAsia="DengXian"/>
          <w:lang w:val="en-US"/>
        </w:rPr>
      </w:pPr>
      <w:r>
        <w:rPr>
          <w:rFonts w:eastAsia="DengXian"/>
          <w:lang w:val="en-US"/>
        </w:rPr>
        <w:t xml:space="preserve">It is noted that in </w:t>
      </w:r>
      <w:proofErr w:type="spellStart"/>
      <w:r>
        <w:rPr>
          <w:rFonts w:eastAsia="DengXian"/>
          <w:lang w:val="en-US"/>
        </w:rPr>
        <w:t>eURLLC</w:t>
      </w:r>
      <w:proofErr w:type="spellEnd"/>
      <w:r>
        <w:rPr>
          <w:rFonts w:eastAsia="DengXian"/>
          <w:lang w:val="en-US"/>
        </w:rPr>
        <w:t>, HARQ feedback related to a high priority service may be defined. In this case, high priority HARQ should always be prioritized. It is preferred for the NW</w:t>
      </w:r>
      <w:r w:rsidRPr="00851163">
        <w:rPr>
          <w:rFonts w:eastAsia="DengXian"/>
          <w:lang w:val="en-US"/>
        </w:rPr>
        <w:t xml:space="preserve"> to g</w:t>
      </w:r>
      <w:r>
        <w:rPr>
          <w:rFonts w:eastAsia="DengXian"/>
          <w:lang w:val="en-US"/>
        </w:rPr>
        <w:t xml:space="preserve">uarantee non-overlapping resource for high priority HARQ </w:t>
      </w:r>
      <w:r w:rsidR="009B0260">
        <w:rPr>
          <w:rFonts w:eastAsia="DengXian"/>
          <w:lang w:val="en-US"/>
        </w:rPr>
        <w:t xml:space="preserve">feedback </w:t>
      </w:r>
      <w:r>
        <w:rPr>
          <w:rFonts w:eastAsia="DengXian"/>
          <w:lang w:val="en-US"/>
        </w:rPr>
        <w:t>with other</w:t>
      </w:r>
      <w:r w:rsidR="009B0260">
        <w:rPr>
          <w:rFonts w:eastAsia="DengXian"/>
          <w:lang w:val="en-US"/>
        </w:rPr>
        <w:t xml:space="preserve"> feedback</w:t>
      </w:r>
      <w:r>
        <w:rPr>
          <w:rFonts w:eastAsia="DengXian"/>
          <w:lang w:val="en-US"/>
        </w:rPr>
        <w:t xml:space="preserve"> resources. However, if this is not always doable, it is desirable not to multiplex high priority DL HARQ-ACK bits with SL HARQ-ACK because of the reliability requirement issue. </w:t>
      </w:r>
    </w:p>
    <w:p w14:paraId="19A1AB32" w14:textId="4747707C" w:rsidR="005E5E28" w:rsidRDefault="003B332C" w:rsidP="00176714">
      <w:pPr>
        <w:pStyle w:val="a3"/>
        <w:jc w:val="left"/>
      </w:pPr>
      <w:bookmarkStart w:id="8" w:name="_Ref21359513"/>
      <w:r>
        <w:t xml:space="preserve">Proposal </w:t>
      </w:r>
      <w:r>
        <w:fldChar w:fldCharType="begin"/>
      </w:r>
      <w:r>
        <w:instrText xml:space="preserve"> SEQ Proposal \* ARABIC </w:instrText>
      </w:r>
      <w:r>
        <w:fldChar w:fldCharType="separate"/>
      </w:r>
      <w:r w:rsidR="00470385">
        <w:rPr>
          <w:noProof/>
        </w:rPr>
        <w:t>6</w:t>
      </w:r>
      <w:r>
        <w:fldChar w:fldCharType="end"/>
      </w:r>
      <w:r>
        <w:t xml:space="preserve">: DL/SL HARQ-ACK bit multiplexing is not applicable to DL HARQ-ACK </w:t>
      </w:r>
      <w:bookmarkStart w:id="9" w:name="_GoBack"/>
      <w:r>
        <w:t>associated with high priority</w:t>
      </w:r>
      <w:r w:rsidR="009B0260">
        <w:t xml:space="preserve"> service</w:t>
      </w:r>
      <w:r>
        <w:t>. When PUCCH resou</w:t>
      </w:r>
      <w:bookmarkEnd w:id="9"/>
      <w:r>
        <w:t>rces indicated for DL high priority HARQ and SL HARQ feedback overlap, SL HARQ feedback is dropped.</w:t>
      </w:r>
      <w:bookmarkEnd w:id="8"/>
    </w:p>
    <w:p w14:paraId="57CB1C7F" w14:textId="51E3C70C" w:rsidR="00574331" w:rsidRDefault="008F07CD" w:rsidP="00574331">
      <w:pPr>
        <w:pStyle w:val="1"/>
        <w:rPr>
          <w:rFonts w:eastAsia="DengXian"/>
        </w:rPr>
      </w:pPr>
      <w:r>
        <w:rPr>
          <w:rFonts w:eastAsia="DengXian"/>
        </w:rPr>
        <w:t>DCI size alignment for different SL HARQ codebooks</w:t>
      </w:r>
    </w:p>
    <w:p w14:paraId="5CAB3FE0" w14:textId="2109AF5A" w:rsidR="00574331" w:rsidRPr="00574331" w:rsidRDefault="00574331" w:rsidP="00574331">
      <w:pPr>
        <w:rPr>
          <w:lang w:eastAsia="zh-TW"/>
        </w:rPr>
      </w:pPr>
      <w:r>
        <w:rPr>
          <w:rFonts w:hint="eastAsia"/>
          <w:lang w:eastAsia="zh-TW"/>
        </w:rPr>
        <w:t>I</w:t>
      </w:r>
      <w:r>
        <w:rPr>
          <w:lang w:eastAsia="zh-TW"/>
        </w:rPr>
        <w:t>t is agreed that t</w:t>
      </w:r>
      <w:r w:rsidRPr="00574331">
        <w:rPr>
          <w:lang w:eastAsia="zh-TW"/>
        </w:rPr>
        <w:t>he same codebook type is used for SL HARQ-ACK and DL HARQ-ACK reporting</w:t>
      </w:r>
      <w:r>
        <w:rPr>
          <w:lang w:eastAsia="zh-TW"/>
        </w:rPr>
        <w:t>, and t</w:t>
      </w:r>
      <w:r w:rsidRPr="00574331">
        <w:rPr>
          <w:lang w:eastAsia="zh-TW"/>
        </w:rPr>
        <w:t>he PUCCH resource used for reporting the multiplexed HARQ-ACKs is determined by the last DCI among all DCIs associated with the reported HARQ-ACKs (e.g., carrying a SL grant, scheduling a PDSCH, etc.)</w:t>
      </w:r>
      <w:r>
        <w:rPr>
          <w:lang w:eastAsia="zh-TW"/>
        </w:rPr>
        <w:t xml:space="preserve">. In Rel-15 NR </w:t>
      </w:r>
      <w:proofErr w:type="spellStart"/>
      <w:r>
        <w:rPr>
          <w:lang w:eastAsia="zh-TW"/>
        </w:rPr>
        <w:t>Uu</w:t>
      </w:r>
      <w:proofErr w:type="spellEnd"/>
      <w:r w:rsidR="00930225">
        <w:rPr>
          <w:lang w:eastAsia="zh-TW"/>
        </w:rPr>
        <w:t xml:space="preserve"> interface</w:t>
      </w:r>
      <w:r>
        <w:rPr>
          <w:lang w:eastAsia="zh-TW"/>
        </w:rPr>
        <w:t xml:space="preserve">, HARQ codebook type is determined per cell group, so HARQ feedback among all PUCCHs are constructed by the same HARQ codebook type. However, in Rel-16 NR </w:t>
      </w:r>
      <w:proofErr w:type="spellStart"/>
      <w:r>
        <w:rPr>
          <w:lang w:eastAsia="zh-TW"/>
        </w:rPr>
        <w:t>Uu</w:t>
      </w:r>
      <w:proofErr w:type="spellEnd"/>
      <w:r>
        <w:rPr>
          <w:lang w:eastAsia="zh-TW"/>
        </w:rPr>
        <w:t xml:space="preserve">, HARQ codebook type can be different </w:t>
      </w:r>
      <w:r w:rsidR="00930225">
        <w:rPr>
          <w:lang w:eastAsia="zh-TW"/>
        </w:rPr>
        <w:t>between</w:t>
      </w:r>
      <w:r w:rsidR="00C249C7">
        <w:rPr>
          <w:lang w:eastAsia="zh-TW"/>
        </w:rPr>
        <w:t xml:space="preserve"> </w:t>
      </w:r>
      <w:r>
        <w:rPr>
          <w:lang w:eastAsia="zh-TW"/>
        </w:rPr>
        <w:t>PUCCH resource</w:t>
      </w:r>
      <w:r w:rsidR="00C249C7">
        <w:rPr>
          <w:lang w:eastAsia="zh-TW"/>
        </w:rPr>
        <w:t>s</w:t>
      </w:r>
      <w:r>
        <w:rPr>
          <w:lang w:eastAsia="zh-TW"/>
        </w:rPr>
        <w:t xml:space="preserve"> of a cell, and thus </w:t>
      </w:r>
      <w:r w:rsidR="008F07CD">
        <w:rPr>
          <w:lang w:eastAsia="zh-TW"/>
        </w:rPr>
        <w:t>UE cannot determine how to construct HARQ codebook until UE is indicated</w:t>
      </w:r>
      <w:r w:rsidR="00C249C7">
        <w:rPr>
          <w:lang w:eastAsia="zh-TW"/>
        </w:rPr>
        <w:t xml:space="preserve"> by DCI</w:t>
      </w:r>
      <w:r w:rsidR="008F07CD">
        <w:rPr>
          <w:lang w:eastAsia="zh-TW"/>
        </w:rPr>
        <w:t xml:space="preserve"> a PUCCH resource for HARQ feedback. However, PUCCH resource for HARQ feedback is indicated in DCI for SL in tandem with DAI field, which means UE has to monitor different DCI sizes when UE supports both type I (with less or zero DAI bit-width) and type II</w:t>
      </w:r>
      <w:r w:rsidR="006C329D">
        <w:rPr>
          <w:lang w:eastAsia="zh-TW"/>
        </w:rPr>
        <w:t xml:space="preserve"> (with larger DAI bit-width)</w:t>
      </w:r>
      <w:r w:rsidR="008F07CD">
        <w:rPr>
          <w:lang w:eastAsia="zh-TW"/>
        </w:rPr>
        <w:t xml:space="preserve"> HARQ codebook. </w:t>
      </w:r>
      <w:r w:rsidR="006C329D">
        <w:rPr>
          <w:lang w:eastAsia="zh-TW"/>
        </w:rPr>
        <w:t>Since the maximum number of DCI sizes UE can monitor is limit</w:t>
      </w:r>
      <w:r w:rsidR="00930225">
        <w:rPr>
          <w:lang w:eastAsia="zh-TW"/>
        </w:rPr>
        <w:t>ed</w:t>
      </w:r>
      <w:r w:rsidR="006C329D">
        <w:rPr>
          <w:lang w:eastAsia="zh-TW"/>
        </w:rPr>
        <w:t xml:space="preserve">, we propose to have a uniform DCI size for type I and type II HARQ codebook in case that we decide to support </w:t>
      </w:r>
      <w:r w:rsidR="00930225">
        <w:rPr>
          <w:lang w:eastAsia="zh-TW"/>
        </w:rPr>
        <w:t>dynamic indication of</w:t>
      </w:r>
      <w:r w:rsidR="006C329D">
        <w:rPr>
          <w:lang w:eastAsia="zh-TW"/>
        </w:rPr>
        <w:t xml:space="preserve"> type I and type</w:t>
      </w:r>
      <w:r w:rsidR="00930225">
        <w:rPr>
          <w:lang w:eastAsia="zh-TW"/>
        </w:rPr>
        <w:t xml:space="preserve"> II</w:t>
      </w:r>
      <w:r w:rsidR="006C329D">
        <w:rPr>
          <w:lang w:eastAsia="zh-TW"/>
        </w:rPr>
        <w:t xml:space="preserve"> HARQ codebook for SL.</w:t>
      </w:r>
      <w:r w:rsidR="00417085">
        <w:rPr>
          <w:lang w:eastAsia="zh-TW"/>
        </w:rPr>
        <w:t xml:space="preserve"> </w:t>
      </w:r>
      <w:r w:rsidR="00930225">
        <w:rPr>
          <w:lang w:eastAsia="zh-TW"/>
        </w:rPr>
        <w:t>T</w:t>
      </w:r>
      <w:r w:rsidR="00417085">
        <w:rPr>
          <w:lang w:eastAsia="zh-TW"/>
        </w:rPr>
        <w:t>o finish design of DCI size alignment of different SL HARQ codebooks</w:t>
      </w:r>
      <w:r w:rsidR="00930225">
        <w:rPr>
          <w:lang w:eastAsia="zh-TW"/>
        </w:rPr>
        <w:t xml:space="preserve"> within limited time</w:t>
      </w:r>
      <w:r w:rsidR="00417085">
        <w:rPr>
          <w:lang w:eastAsia="zh-TW"/>
        </w:rPr>
        <w:t xml:space="preserve">, we think an alternative way is to (pre-)configure SL HARQ codebook type in a serving cell. For example, </w:t>
      </w:r>
      <w:r w:rsidR="00D33244">
        <w:rPr>
          <w:lang w:eastAsia="zh-TW"/>
        </w:rPr>
        <w:t xml:space="preserve">all </w:t>
      </w:r>
      <w:r w:rsidR="00417085">
        <w:rPr>
          <w:lang w:eastAsia="zh-TW"/>
        </w:rPr>
        <w:t xml:space="preserve">resource pools in a serving cell can be (pre-)configured with a SL HARQ codebook type (either type I or type II), and there will be only one DCI size for SL mode 1.  </w:t>
      </w:r>
    </w:p>
    <w:p w14:paraId="22EC67C1" w14:textId="34A4461A" w:rsidR="00417085" w:rsidRPr="004F7E1E" w:rsidRDefault="00930225" w:rsidP="00930225">
      <w:pPr>
        <w:pStyle w:val="a3"/>
        <w:jc w:val="left"/>
        <w:rPr>
          <w:rFonts w:eastAsia="DengXian"/>
          <w:b w:val="0"/>
          <w:bCs w:val="0"/>
          <w:i/>
          <w:iCs/>
        </w:rPr>
      </w:pPr>
      <w:bookmarkStart w:id="10" w:name="_Ref24116244"/>
      <w:r w:rsidRPr="004F7E1E">
        <w:rPr>
          <w:b w:val="0"/>
          <w:bCs w:val="0"/>
          <w:i/>
          <w:iCs/>
        </w:rPr>
        <w:t xml:space="preserve">Observation </w:t>
      </w:r>
      <w:r w:rsidRPr="004F7E1E">
        <w:rPr>
          <w:b w:val="0"/>
          <w:bCs w:val="0"/>
          <w:i/>
          <w:iCs/>
        </w:rPr>
        <w:fldChar w:fldCharType="begin"/>
      </w:r>
      <w:r w:rsidRPr="004F7E1E">
        <w:rPr>
          <w:b w:val="0"/>
          <w:bCs w:val="0"/>
          <w:i/>
          <w:iCs/>
        </w:rPr>
        <w:instrText xml:space="preserve"> SEQ Observation \* ARABIC </w:instrText>
      </w:r>
      <w:r w:rsidRPr="004F7E1E">
        <w:rPr>
          <w:b w:val="0"/>
          <w:bCs w:val="0"/>
          <w:i/>
          <w:iCs/>
        </w:rPr>
        <w:fldChar w:fldCharType="separate"/>
      </w:r>
      <w:r w:rsidR="00470385" w:rsidRPr="004F7E1E">
        <w:rPr>
          <w:b w:val="0"/>
          <w:bCs w:val="0"/>
          <w:i/>
          <w:iCs/>
          <w:noProof/>
        </w:rPr>
        <w:t>1</w:t>
      </w:r>
      <w:r w:rsidRPr="004F7E1E">
        <w:rPr>
          <w:b w:val="0"/>
          <w:bCs w:val="0"/>
          <w:i/>
          <w:iCs/>
        </w:rPr>
        <w:fldChar w:fldCharType="end"/>
      </w:r>
      <w:r w:rsidR="00417085" w:rsidRPr="004F7E1E">
        <w:rPr>
          <w:b w:val="0"/>
          <w:bCs w:val="0"/>
          <w:i/>
          <w:iCs/>
        </w:rPr>
        <w:t>: Supporting both type I and type II HARQ codebook</w:t>
      </w:r>
      <w:r w:rsidR="00A825B5" w:rsidRPr="004F7E1E">
        <w:rPr>
          <w:b w:val="0"/>
          <w:bCs w:val="0"/>
          <w:i/>
          <w:iCs/>
        </w:rPr>
        <w:t xml:space="preserve"> </w:t>
      </w:r>
      <w:r w:rsidR="00A825B5" w:rsidRPr="004F7E1E">
        <w:rPr>
          <w:b w:val="0"/>
          <w:bCs w:val="0"/>
          <w:i/>
          <w:iCs/>
          <w:lang w:val="en-US"/>
        </w:rPr>
        <w:t>simultaneously</w:t>
      </w:r>
      <w:r w:rsidR="00417085" w:rsidRPr="004F7E1E">
        <w:rPr>
          <w:b w:val="0"/>
          <w:bCs w:val="0"/>
          <w:i/>
          <w:iCs/>
        </w:rPr>
        <w:t xml:space="preserve"> increases</w:t>
      </w:r>
      <w:r w:rsidRPr="004F7E1E">
        <w:rPr>
          <w:b w:val="0"/>
          <w:bCs w:val="0"/>
          <w:i/>
          <w:iCs/>
        </w:rPr>
        <w:t xml:space="preserve"> the number of</w:t>
      </w:r>
      <w:r w:rsidR="00417085" w:rsidRPr="004F7E1E">
        <w:rPr>
          <w:b w:val="0"/>
          <w:bCs w:val="0"/>
          <w:i/>
          <w:iCs/>
        </w:rPr>
        <w:t xml:space="preserve"> DCI size</w:t>
      </w:r>
      <w:r w:rsidRPr="004F7E1E">
        <w:rPr>
          <w:b w:val="0"/>
          <w:bCs w:val="0"/>
          <w:i/>
          <w:iCs/>
        </w:rPr>
        <w:t xml:space="preserve"> that</w:t>
      </w:r>
      <w:r w:rsidR="00417085" w:rsidRPr="004F7E1E">
        <w:rPr>
          <w:b w:val="0"/>
          <w:bCs w:val="0"/>
          <w:i/>
          <w:iCs/>
        </w:rPr>
        <w:t xml:space="preserve"> UE </w:t>
      </w:r>
      <w:proofErr w:type="gramStart"/>
      <w:r w:rsidR="00417085" w:rsidRPr="004F7E1E">
        <w:rPr>
          <w:b w:val="0"/>
          <w:bCs w:val="0"/>
          <w:i/>
          <w:iCs/>
        </w:rPr>
        <w:t>has to</w:t>
      </w:r>
      <w:proofErr w:type="gramEnd"/>
      <w:r w:rsidR="00417085" w:rsidRPr="004F7E1E">
        <w:rPr>
          <w:b w:val="0"/>
          <w:bCs w:val="0"/>
          <w:i/>
          <w:iCs/>
        </w:rPr>
        <w:t xml:space="preserve"> monitor.</w:t>
      </w:r>
      <w:bookmarkEnd w:id="10"/>
    </w:p>
    <w:p w14:paraId="280794E7" w14:textId="5B2F9699" w:rsidR="00417085" w:rsidRDefault="00417085" w:rsidP="00417085">
      <w:pPr>
        <w:pStyle w:val="a3"/>
        <w:jc w:val="left"/>
      </w:pPr>
      <w:bookmarkStart w:id="11" w:name="_Ref24116259"/>
      <w:r>
        <w:t xml:space="preserve">Proposal </w:t>
      </w:r>
      <w:r>
        <w:fldChar w:fldCharType="begin"/>
      </w:r>
      <w:r>
        <w:instrText xml:space="preserve"> SEQ Proposal \* ARABIC </w:instrText>
      </w:r>
      <w:r>
        <w:fldChar w:fldCharType="separate"/>
      </w:r>
      <w:r w:rsidR="00470385">
        <w:rPr>
          <w:noProof/>
        </w:rPr>
        <w:t>7</w:t>
      </w:r>
      <w:r>
        <w:fldChar w:fldCharType="end"/>
      </w:r>
      <w:r>
        <w:t xml:space="preserve">: </w:t>
      </w:r>
      <w:r w:rsidR="00930225">
        <w:t>S</w:t>
      </w:r>
      <w:r>
        <w:t>upport a single DCI size for SL mode 1 for sake of DCI size budget.</w:t>
      </w:r>
      <w:bookmarkEnd w:id="11"/>
    </w:p>
    <w:p w14:paraId="7576DCE1" w14:textId="2CB9B851" w:rsidR="00417085" w:rsidRDefault="00930225" w:rsidP="00930225">
      <w:pPr>
        <w:pStyle w:val="a3"/>
        <w:jc w:val="left"/>
      </w:pPr>
      <w:bookmarkStart w:id="12" w:name="_Ref24116260"/>
      <w:r>
        <w:t xml:space="preserve">Proposal </w:t>
      </w:r>
      <w:r>
        <w:fldChar w:fldCharType="begin"/>
      </w:r>
      <w:r>
        <w:instrText xml:space="preserve"> SEQ Proposal \* ARABIC </w:instrText>
      </w:r>
      <w:r>
        <w:fldChar w:fldCharType="separate"/>
      </w:r>
      <w:r w:rsidR="00470385">
        <w:rPr>
          <w:noProof/>
        </w:rPr>
        <w:t>8</w:t>
      </w:r>
      <w:r>
        <w:fldChar w:fldCharType="end"/>
      </w:r>
      <w:r w:rsidR="00417085">
        <w:t xml:space="preserve">: </w:t>
      </w:r>
      <w:r>
        <w:t>Single</w:t>
      </w:r>
      <w:r w:rsidR="00417085">
        <w:t xml:space="preserve"> </w:t>
      </w:r>
      <w:r w:rsidR="00D33244">
        <w:t>HARQ codebook type</w:t>
      </w:r>
      <w:r>
        <w:t xml:space="preserve"> is (pre-)configured</w:t>
      </w:r>
      <w:r w:rsidR="00D33244">
        <w:t xml:space="preserve"> for all resource pools in a serving cell</w:t>
      </w:r>
      <w:r w:rsidR="00417085">
        <w:t>.</w:t>
      </w:r>
      <w:bookmarkEnd w:id="12"/>
    </w:p>
    <w:p w14:paraId="09F359DD" w14:textId="77777777" w:rsidR="00574331" w:rsidRPr="00417085" w:rsidRDefault="00574331" w:rsidP="00574331">
      <w:pPr>
        <w:rPr>
          <w:rFonts w:eastAsia="DengXian"/>
        </w:rPr>
      </w:pPr>
    </w:p>
    <w:p w14:paraId="42044CA2" w14:textId="77777777" w:rsidR="00E65ED1" w:rsidRDefault="00A558B4" w:rsidP="00631D4F">
      <w:pPr>
        <w:pStyle w:val="1"/>
        <w:snapToGrid w:val="0"/>
        <w:jc w:val="both"/>
      </w:pPr>
      <w:r>
        <w:t>Conclusion</w:t>
      </w:r>
    </w:p>
    <w:p w14:paraId="5A701D31" w14:textId="523E82AB" w:rsidR="00640203" w:rsidRDefault="00E62FF3" w:rsidP="00640203">
      <w:pPr>
        <w:snapToGrid w:val="0"/>
      </w:pPr>
      <w:r>
        <w:t>Based on the discussion and analysis i</w:t>
      </w:r>
      <w:r w:rsidR="00E6785D">
        <w:t>n this contribution, we have the following observations</w:t>
      </w:r>
      <w:r w:rsidR="00277ED8">
        <w:t xml:space="preserve"> and proposals</w:t>
      </w:r>
      <w:r w:rsidR="00BC0ACC">
        <w:t>.</w:t>
      </w:r>
    </w:p>
    <w:p w14:paraId="6FBFDD29" w14:textId="5E29EF94" w:rsidR="00470385" w:rsidRPr="00470385" w:rsidRDefault="00470385" w:rsidP="00640203">
      <w:pPr>
        <w:snapToGrid w:val="0"/>
        <w:rPr>
          <w:i/>
          <w:iCs/>
        </w:rPr>
      </w:pPr>
      <w:r w:rsidRPr="00470385">
        <w:rPr>
          <w:i/>
          <w:iCs/>
        </w:rPr>
        <w:fldChar w:fldCharType="begin"/>
      </w:r>
      <w:r w:rsidRPr="00470385">
        <w:rPr>
          <w:i/>
          <w:iCs/>
        </w:rPr>
        <w:instrText xml:space="preserve"> REF _Ref24116244 \h </w:instrText>
      </w:r>
      <w:r w:rsidRPr="00470385">
        <w:rPr>
          <w:i/>
          <w:iCs/>
        </w:rPr>
      </w:r>
      <w:r>
        <w:rPr>
          <w:i/>
          <w:iCs/>
        </w:rPr>
        <w:instrText xml:space="preserve"> \* MERGEFORMAT </w:instrText>
      </w:r>
      <w:r w:rsidRPr="00470385">
        <w:rPr>
          <w:i/>
          <w:iCs/>
        </w:rPr>
        <w:fldChar w:fldCharType="separate"/>
      </w:r>
      <w:r w:rsidRPr="00470385">
        <w:rPr>
          <w:i/>
          <w:iCs/>
        </w:rPr>
        <w:t xml:space="preserve">Observation </w:t>
      </w:r>
      <w:r w:rsidRPr="00470385">
        <w:rPr>
          <w:i/>
          <w:iCs/>
          <w:noProof/>
        </w:rPr>
        <w:t>1</w:t>
      </w:r>
      <w:r w:rsidRPr="00470385">
        <w:rPr>
          <w:i/>
          <w:iCs/>
        </w:rPr>
        <w:t xml:space="preserve">: Supporting both type I and type II HARQ codebook </w:t>
      </w:r>
      <w:r w:rsidRPr="00470385">
        <w:rPr>
          <w:i/>
          <w:iCs/>
          <w:lang w:val="en-US"/>
        </w:rPr>
        <w:t>simultaneously</w:t>
      </w:r>
      <w:r w:rsidRPr="00470385">
        <w:rPr>
          <w:i/>
          <w:iCs/>
        </w:rPr>
        <w:t xml:space="preserve"> increases the number of DCI size that UE </w:t>
      </w:r>
      <w:proofErr w:type="gramStart"/>
      <w:r w:rsidRPr="00470385">
        <w:rPr>
          <w:i/>
          <w:iCs/>
        </w:rPr>
        <w:t>has to</w:t>
      </w:r>
      <w:proofErr w:type="gramEnd"/>
      <w:r w:rsidRPr="00470385">
        <w:rPr>
          <w:i/>
          <w:iCs/>
        </w:rPr>
        <w:t xml:space="preserve"> monitor.</w:t>
      </w:r>
      <w:r w:rsidRPr="00470385">
        <w:rPr>
          <w:i/>
          <w:iCs/>
        </w:rPr>
        <w:fldChar w:fldCharType="end"/>
      </w:r>
    </w:p>
    <w:p w14:paraId="0FF73F55" w14:textId="378F1257" w:rsidR="00470385" w:rsidRPr="00470385" w:rsidRDefault="00470385" w:rsidP="00640203">
      <w:pPr>
        <w:snapToGrid w:val="0"/>
        <w:rPr>
          <w:b/>
          <w:bCs/>
        </w:rPr>
      </w:pPr>
      <w:r w:rsidRPr="00470385">
        <w:rPr>
          <w:b/>
          <w:bCs/>
        </w:rPr>
        <w:fldChar w:fldCharType="begin"/>
      </w:r>
      <w:r w:rsidRPr="00470385">
        <w:rPr>
          <w:b/>
          <w:bCs/>
        </w:rPr>
        <w:instrText xml:space="preserve"> REF _Ref24116250 \h </w:instrText>
      </w:r>
      <w:r w:rsidRPr="00470385">
        <w:rPr>
          <w:b/>
          <w:bCs/>
        </w:rPr>
      </w:r>
      <w:r>
        <w:rPr>
          <w:b/>
          <w:bCs/>
        </w:rPr>
        <w:instrText xml:space="preserve"> \* MERGEFORMAT </w:instrText>
      </w:r>
      <w:r w:rsidRPr="00470385">
        <w:rPr>
          <w:b/>
          <w:bCs/>
        </w:rPr>
        <w:fldChar w:fldCharType="separate"/>
      </w:r>
      <w:r w:rsidRPr="00470385">
        <w:rPr>
          <w:b/>
          <w:bCs/>
        </w:rPr>
        <w:t xml:space="preserve">Proposal </w:t>
      </w:r>
      <w:r w:rsidRPr="00470385">
        <w:rPr>
          <w:b/>
          <w:bCs/>
          <w:noProof/>
        </w:rPr>
        <w:t>1</w:t>
      </w:r>
      <w:r w:rsidRPr="00470385">
        <w:rPr>
          <w:b/>
          <w:bCs/>
        </w:rPr>
        <w:t>: if no PSCCH/PSSCH is transmitted in a set of resources for configured grant, NACK is sent for the set of resources.</w:t>
      </w:r>
      <w:r w:rsidRPr="00470385">
        <w:rPr>
          <w:b/>
          <w:bCs/>
        </w:rPr>
        <w:fldChar w:fldCharType="end"/>
      </w:r>
    </w:p>
    <w:p w14:paraId="4D427FBD" w14:textId="06BF5792" w:rsidR="00470385" w:rsidRPr="00470385" w:rsidRDefault="00470385" w:rsidP="00640203">
      <w:pPr>
        <w:snapToGrid w:val="0"/>
        <w:rPr>
          <w:b/>
          <w:bCs/>
        </w:rPr>
      </w:pPr>
      <w:r w:rsidRPr="00470385">
        <w:rPr>
          <w:b/>
          <w:bCs/>
        </w:rPr>
        <w:fldChar w:fldCharType="begin"/>
      </w:r>
      <w:r w:rsidRPr="00470385">
        <w:rPr>
          <w:b/>
          <w:bCs/>
        </w:rPr>
        <w:instrText xml:space="preserve"> REF _Ref24116252 \h </w:instrText>
      </w:r>
      <w:r w:rsidRPr="00470385">
        <w:rPr>
          <w:b/>
          <w:bCs/>
        </w:rPr>
      </w:r>
      <w:r>
        <w:rPr>
          <w:b/>
          <w:bCs/>
        </w:rPr>
        <w:instrText xml:space="preserve"> \* MERGEFORMAT </w:instrText>
      </w:r>
      <w:r w:rsidRPr="00470385">
        <w:rPr>
          <w:b/>
          <w:bCs/>
        </w:rPr>
        <w:fldChar w:fldCharType="separate"/>
      </w:r>
      <w:r w:rsidRPr="00470385">
        <w:rPr>
          <w:b/>
          <w:bCs/>
        </w:rPr>
        <w:t xml:space="preserve">Proposal </w:t>
      </w:r>
      <w:r w:rsidRPr="00470385">
        <w:rPr>
          <w:b/>
          <w:bCs/>
          <w:noProof/>
        </w:rPr>
        <w:t>2</w:t>
      </w:r>
      <w:r w:rsidRPr="00470385">
        <w:rPr>
          <w:b/>
          <w:bCs/>
        </w:rPr>
        <w:t xml:space="preserve">: For dynamic grant, TX UE report NACK to the </w:t>
      </w:r>
      <w:proofErr w:type="spellStart"/>
      <w:r w:rsidRPr="00470385">
        <w:rPr>
          <w:b/>
          <w:bCs/>
        </w:rPr>
        <w:t>gNB</w:t>
      </w:r>
      <w:proofErr w:type="spellEnd"/>
      <w:r w:rsidRPr="00470385">
        <w:rPr>
          <w:b/>
          <w:bCs/>
        </w:rPr>
        <w:t xml:space="preserve"> if SL transmissions associated with the dynamic grant is feedback-</w:t>
      </w:r>
      <w:proofErr w:type="spellStart"/>
      <w:r w:rsidRPr="00470385">
        <w:rPr>
          <w:b/>
          <w:bCs/>
        </w:rPr>
        <w:t>less.</w:t>
      </w:r>
      <w:r w:rsidRPr="00470385">
        <w:rPr>
          <w:b/>
          <w:bCs/>
        </w:rPr>
        <w:fldChar w:fldCharType="end"/>
      </w:r>
      <w:proofErr w:type="spellEnd"/>
    </w:p>
    <w:p w14:paraId="196A3E18" w14:textId="758F25D9" w:rsidR="00470385" w:rsidRPr="00470385" w:rsidRDefault="00470385" w:rsidP="00640203">
      <w:pPr>
        <w:snapToGrid w:val="0"/>
        <w:rPr>
          <w:b/>
          <w:bCs/>
        </w:rPr>
      </w:pPr>
      <w:r w:rsidRPr="00470385">
        <w:rPr>
          <w:b/>
          <w:bCs/>
        </w:rPr>
        <w:fldChar w:fldCharType="begin"/>
      </w:r>
      <w:r w:rsidRPr="00470385">
        <w:rPr>
          <w:b/>
          <w:bCs/>
        </w:rPr>
        <w:instrText xml:space="preserve"> REF _Ref21359511 \h </w:instrText>
      </w:r>
      <w:r w:rsidRPr="00470385">
        <w:rPr>
          <w:b/>
          <w:bCs/>
        </w:rPr>
      </w:r>
      <w:r>
        <w:rPr>
          <w:b/>
          <w:bCs/>
        </w:rPr>
        <w:instrText xml:space="preserve"> \* MERGEFORMAT </w:instrText>
      </w:r>
      <w:r w:rsidRPr="00470385">
        <w:rPr>
          <w:b/>
          <w:bCs/>
        </w:rPr>
        <w:fldChar w:fldCharType="separate"/>
      </w:r>
      <w:r w:rsidRPr="00470385">
        <w:rPr>
          <w:b/>
          <w:bCs/>
        </w:rPr>
        <w:t xml:space="preserve">Proposal </w:t>
      </w:r>
      <w:r w:rsidRPr="00470385">
        <w:rPr>
          <w:b/>
          <w:bCs/>
          <w:noProof/>
        </w:rPr>
        <w:t>3</w:t>
      </w:r>
      <w:r w:rsidRPr="00470385">
        <w:rPr>
          <w:rFonts w:hint="eastAsia"/>
          <w:b/>
          <w:bCs/>
          <w:lang w:eastAsia="zh-TW"/>
        </w:rPr>
        <w:t>:</w:t>
      </w:r>
      <w:r w:rsidRPr="00470385">
        <w:rPr>
          <w:b/>
          <w:bCs/>
          <w:lang w:eastAsia="zh-TW"/>
        </w:rPr>
        <w:t xml:space="preserve"> If PUCCH-0/1 is supported for SL HARQ-ACK feedback, RAN1 to discuss on dropping issue when both DL </w:t>
      </w:r>
      <w:r w:rsidRPr="00470385">
        <w:rPr>
          <w:b/>
          <w:bCs/>
          <w:lang w:val="en-US" w:eastAsia="zh-TW"/>
        </w:rPr>
        <w:t>and SL are indicated to perform HARQ-ACK feedback on respective PUCCH-0/1.</w:t>
      </w:r>
      <w:r w:rsidRPr="00470385">
        <w:rPr>
          <w:b/>
          <w:bCs/>
        </w:rPr>
        <w:fldChar w:fldCharType="end"/>
      </w:r>
    </w:p>
    <w:p w14:paraId="0438DA28" w14:textId="0FABDD50" w:rsidR="00470385" w:rsidRPr="00470385" w:rsidRDefault="00470385" w:rsidP="00640203">
      <w:pPr>
        <w:snapToGrid w:val="0"/>
        <w:rPr>
          <w:b/>
          <w:bCs/>
        </w:rPr>
      </w:pPr>
      <w:r w:rsidRPr="00470385">
        <w:rPr>
          <w:b/>
          <w:bCs/>
        </w:rPr>
        <w:fldChar w:fldCharType="begin"/>
      </w:r>
      <w:r w:rsidRPr="00470385">
        <w:rPr>
          <w:b/>
          <w:bCs/>
        </w:rPr>
        <w:instrText xml:space="preserve"> REF _Ref24116255 \h </w:instrText>
      </w:r>
      <w:r w:rsidRPr="00470385">
        <w:rPr>
          <w:b/>
          <w:bCs/>
        </w:rPr>
      </w:r>
      <w:r>
        <w:rPr>
          <w:b/>
          <w:bCs/>
        </w:rPr>
        <w:instrText xml:space="preserve"> \* MERGEFORMAT </w:instrText>
      </w:r>
      <w:r w:rsidRPr="00470385">
        <w:rPr>
          <w:b/>
          <w:bCs/>
        </w:rPr>
        <w:fldChar w:fldCharType="separate"/>
      </w:r>
      <w:r w:rsidRPr="00470385">
        <w:rPr>
          <w:b/>
          <w:bCs/>
        </w:rPr>
        <w:t xml:space="preserve">Proposal </w:t>
      </w:r>
      <w:r w:rsidRPr="00470385">
        <w:rPr>
          <w:b/>
          <w:bCs/>
          <w:noProof/>
        </w:rPr>
        <w:t>4</w:t>
      </w:r>
      <w:r w:rsidRPr="00470385">
        <w:rPr>
          <w:b/>
          <w:bCs/>
        </w:rPr>
        <w:t xml:space="preserve">: PUCCH formats with &gt;2 payload size is supported for SL HARQ-ACK </w:t>
      </w:r>
      <w:proofErr w:type="spellStart"/>
      <w:r w:rsidRPr="00470385">
        <w:rPr>
          <w:b/>
          <w:bCs/>
        </w:rPr>
        <w:t>feedback.</w:t>
      </w:r>
      <w:r w:rsidRPr="00470385">
        <w:rPr>
          <w:b/>
          <w:bCs/>
        </w:rPr>
        <w:fldChar w:fldCharType="end"/>
      </w:r>
      <w:proofErr w:type="spellEnd"/>
    </w:p>
    <w:p w14:paraId="24F32842" w14:textId="4F55F3B1" w:rsidR="00470385" w:rsidRPr="00470385" w:rsidRDefault="00470385" w:rsidP="00640203">
      <w:pPr>
        <w:snapToGrid w:val="0"/>
        <w:rPr>
          <w:b/>
          <w:bCs/>
        </w:rPr>
      </w:pPr>
      <w:r w:rsidRPr="00470385">
        <w:rPr>
          <w:b/>
          <w:bCs/>
        </w:rPr>
        <w:fldChar w:fldCharType="begin"/>
      </w:r>
      <w:r w:rsidRPr="00470385">
        <w:rPr>
          <w:b/>
          <w:bCs/>
        </w:rPr>
        <w:instrText xml:space="preserve"> REF _Ref24116256 \h </w:instrText>
      </w:r>
      <w:r w:rsidRPr="00470385">
        <w:rPr>
          <w:b/>
          <w:bCs/>
        </w:rPr>
      </w:r>
      <w:r>
        <w:rPr>
          <w:b/>
          <w:bCs/>
        </w:rPr>
        <w:instrText xml:space="preserve"> \* MERGEFORMAT </w:instrText>
      </w:r>
      <w:r w:rsidRPr="00470385">
        <w:rPr>
          <w:b/>
          <w:bCs/>
        </w:rPr>
        <w:fldChar w:fldCharType="separate"/>
      </w:r>
      <w:r w:rsidRPr="00470385">
        <w:rPr>
          <w:b/>
          <w:bCs/>
        </w:rPr>
        <w:t xml:space="preserve">Proposal </w:t>
      </w:r>
      <w:r w:rsidRPr="00470385">
        <w:rPr>
          <w:b/>
          <w:bCs/>
          <w:noProof/>
        </w:rPr>
        <w:t>5</w:t>
      </w:r>
      <w:r w:rsidRPr="00470385">
        <w:rPr>
          <w:b/>
          <w:bCs/>
        </w:rPr>
        <w:t xml:space="preserve">: Support </w:t>
      </w:r>
      <w:r w:rsidRPr="00470385">
        <w:rPr>
          <w:b/>
          <w:bCs/>
          <w:lang w:val="en-US" w:eastAsia="zh-TW"/>
        </w:rPr>
        <w:t>multiplexing of generic UCI and SL HARQ-ACK in a PUCCH resource.</w:t>
      </w:r>
      <w:r w:rsidRPr="00470385">
        <w:rPr>
          <w:b/>
          <w:bCs/>
        </w:rPr>
        <w:fldChar w:fldCharType="end"/>
      </w:r>
    </w:p>
    <w:p w14:paraId="2D014D60" w14:textId="2F72BEE5" w:rsidR="00470385" w:rsidRPr="00470385" w:rsidRDefault="00470385" w:rsidP="00640203">
      <w:pPr>
        <w:snapToGrid w:val="0"/>
        <w:rPr>
          <w:b/>
          <w:bCs/>
        </w:rPr>
      </w:pPr>
      <w:r w:rsidRPr="00470385">
        <w:rPr>
          <w:b/>
          <w:bCs/>
        </w:rPr>
        <w:fldChar w:fldCharType="begin"/>
      </w:r>
      <w:r w:rsidRPr="00470385">
        <w:rPr>
          <w:b/>
          <w:bCs/>
        </w:rPr>
        <w:instrText xml:space="preserve"> REF _Ref21359513 \h </w:instrText>
      </w:r>
      <w:r w:rsidRPr="00470385">
        <w:rPr>
          <w:b/>
          <w:bCs/>
        </w:rPr>
      </w:r>
      <w:r>
        <w:rPr>
          <w:b/>
          <w:bCs/>
        </w:rPr>
        <w:instrText xml:space="preserve"> \* MERGEFORMAT </w:instrText>
      </w:r>
      <w:r w:rsidRPr="00470385">
        <w:rPr>
          <w:b/>
          <w:bCs/>
        </w:rPr>
        <w:fldChar w:fldCharType="separate"/>
      </w:r>
      <w:r w:rsidRPr="00470385">
        <w:rPr>
          <w:b/>
          <w:bCs/>
        </w:rPr>
        <w:t xml:space="preserve">Proposal </w:t>
      </w:r>
      <w:r w:rsidRPr="00470385">
        <w:rPr>
          <w:b/>
          <w:bCs/>
          <w:noProof/>
        </w:rPr>
        <w:t>6</w:t>
      </w:r>
      <w:r w:rsidRPr="00470385">
        <w:rPr>
          <w:b/>
          <w:bCs/>
        </w:rPr>
        <w:t xml:space="preserve">: DL/SL HARQ-ACK bit multiplexing is not applicable to DL HARQ-ACK associated with high priority service. When PUCCH resources indicated for DL high priority HARQ and SL HARQ feedback overlap, SL HARQ feedback is </w:t>
      </w:r>
      <w:proofErr w:type="spellStart"/>
      <w:r w:rsidRPr="00470385">
        <w:rPr>
          <w:b/>
          <w:bCs/>
        </w:rPr>
        <w:t>dropped.</w:t>
      </w:r>
      <w:r w:rsidRPr="00470385">
        <w:rPr>
          <w:b/>
          <w:bCs/>
        </w:rPr>
        <w:fldChar w:fldCharType="end"/>
      </w:r>
      <w:proofErr w:type="spellEnd"/>
    </w:p>
    <w:p w14:paraId="38EB57AB" w14:textId="601218C1" w:rsidR="00470385" w:rsidRPr="00470385" w:rsidRDefault="00470385" w:rsidP="00640203">
      <w:pPr>
        <w:snapToGrid w:val="0"/>
        <w:rPr>
          <w:b/>
          <w:bCs/>
        </w:rPr>
      </w:pPr>
      <w:r w:rsidRPr="00470385">
        <w:rPr>
          <w:b/>
          <w:bCs/>
        </w:rPr>
        <w:fldChar w:fldCharType="begin"/>
      </w:r>
      <w:r w:rsidRPr="00470385">
        <w:rPr>
          <w:b/>
          <w:bCs/>
        </w:rPr>
        <w:instrText xml:space="preserve"> REF _Ref24116259 \h </w:instrText>
      </w:r>
      <w:r w:rsidRPr="00470385">
        <w:rPr>
          <w:b/>
          <w:bCs/>
        </w:rPr>
      </w:r>
      <w:r>
        <w:rPr>
          <w:b/>
          <w:bCs/>
        </w:rPr>
        <w:instrText xml:space="preserve"> \* MERGEFORMAT </w:instrText>
      </w:r>
      <w:r w:rsidRPr="00470385">
        <w:rPr>
          <w:b/>
          <w:bCs/>
        </w:rPr>
        <w:fldChar w:fldCharType="separate"/>
      </w:r>
      <w:r w:rsidRPr="00470385">
        <w:rPr>
          <w:b/>
          <w:bCs/>
        </w:rPr>
        <w:t xml:space="preserve">Proposal </w:t>
      </w:r>
      <w:r w:rsidRPr="00470385">
        <w:rPr>
          <w:b/>
          <w:bCs/>
          <w:noProof/>
        </w:rPr>
        <w:t>7</w:t>
      </w:r>
      <w:r w:rsidRPr="00470385">
        <w:rPr>
          <w:b/>
          <w:bCs/>
        </w:rPr>
        <w:t xml:space="preserve">: Support a single DCI size for SL mode 1 for sake of DCI size </w:t>
      </w:r>
      <w:proofErr w:type="spellStart"/>
      <w:r w:rsidRPr="00470385">
        <w:rPr>
          <w:b/>
          <w:bCs/>
        </w:rPr>
        <w:t>budget.</w:t>
      </w:r>
      <w:r w:rsidRPr="00470385">
        <w:rPr>
          <w:b/>
          <w:bCs/>
        </w:rPr>
        <w:fldChar w:fldCharType="end"/>
      </w:r>
      <w:proofErr w:type="spellEnd"/>
    </w:p>
    <w:p w14:paraId="4327BC6D" w14:textId="314C7B7B" w:rsidR="00470385" w:rsidRPr="00470385" w:rsidRDefault="00470385" w:rsidP="00640203">
      <w:pPr>
        <w:snapToGrid w:val="0"/>
        <w:rPr>
          <w:b/>
          <w:bCs/>
        </w:rPr>
      </w:pPr>
      <w:r w:rsidRPr="00470385">
        <w:rPr>
          <w:b/>
          <w:bCs/>
        </w:rPr>
        <w:fldChar w:fldCharType="begin"/>
      </w:r>
      <w:r w:rsidRPr="00470385">
        <w:rPr>
          <w:b/>
          <w:bCs/>
        </w:rPr>
        <w:instrText xml:space="preserve"> REF _Ref24116260 \h </w:instrText>
      </w:r>
      <w:r w:rsidRPr="00470385">
        <w:rPr>
          <w:b/>
          <w:bCs/>
        </w:rPr>
      </w:r>
      <w:r>
        <w:rPr>
          <w:b/>
          <w:bCs/>
        </w:rPr>
        <w:instrText xml:space="preserve"> \* MERGEFORMAT </w:instrText>
      </w:r>
      <w:r w:rsidRPr="00470385">
        <w:rPr>
          <w:b/>
          <w:bCs/>
        </w:rPr>
        <w:fldChar w:fldCharType="separate"/>
      </w:r>
      <w:r w:rsidRPr="00470385">
        <w:rPr>
          <w:b/>
          <w:bCs/>
        </w:rPr>
        <w:t xml:space="preserve">Proposal </w:t>
      </w:r>
      <w:r w:rsidRPr="00470385">
        <w:rPr>
          <w:b/>
          <w:bCs/>
          <w:noProof/>
        </w:rPr>
        <w:t>8</w:t>
      </w:r>
      <w:r w:rsidRPr="00470385">
        <w:rPr>
          <w:b/>
          <w:bCs/>
        </w:rPr>
        <w:t>: Single HARQ codebook type is (pre-)configured for all resource pools in a serving cell.</w:t>
      </w:r>
      <w:r w:rsidRPr="00470385">
        <w:rPr>
          <w:b/>
          <w:bCs/>
        </w:rPr>
        <w:fldChar w:fldCharType="end"/>
      </w:r>
    </w:p>
    <w:p w14:paraId="070FE632" w14:textId="1065C83B" w:rsidR="00E63915" w:rsidRDefault="00E63915">
      <w:pPr>
        <w:pStyle w:val="1"/>
        <w:rPr>
          <w:rFonts w:eastAsia="DengXian"/>
        </w:rPr>
      </w:pPr>
      <w:r>
        <w:rPr>
          <w:rFonts w:eastAsia="DengXian"/>
        </w:rPr>
        <w:t>Reference</w:t>
      </w:r>
    </w:p>
    <w:p w14:paraId="7E6C35FD" w14:textId="4DF88621" w:rsidR="00470385" w:rsidRDefault="00470385" w:rsidP="00E63915">
      <w:pPr>
        <w:pStyle w:val="Reference"/>
      </w:pPr>
      <w:bookmarkStart w:id="13" w:name="_Ref20932331"/>
      <w:r w:rsidRPr="00E36BC9">
        <w:t>3GPP RAN1#9</w:t>
      </w:r>
      <w:r>
        <w:t>8</w:t>
      </w:r>
      <w:r>
        <w:t>bis</w:t>
      </w:r>
      <w:r w:rsidRPr="00E36BC9">
        <w:t xml:space="preserve"> </w:t>
      </w:r>
      <w:r>
        <w:t>Draft minutes</w:t>
      </w:r>
      <w:r w:rsidRPr="00E36BC9">
        <w:t xml:space="preserve">, </w:t>
      </w:r>
      <w:r>
        <w:t>Chongqing</w:t>
      </w:r>
      <w:r>
        <w:t xml:space="preserve">, </w:t>
      </w:r>
      <w:r>
        <w:t>China</w:t>
      </w:r>
      <w:r w:rsidRPr="00E36BC9">
        <w:t xml:space="preserve">, </w:t>
      </w:r>
      <w:r>
        <w:t>October</w:t>
      </w:r>
      <w:r w:rsidRPr="00E36BC9">
        <w:t xml:space="preserve"> 2019</w:t>
      </w:r>
    </w:p>
    <w:p w14:paraId="3D63A7D9" w14:textId="72B75607" w:rsidR="00E63915" w:rsidRDefault="00E63915" w:rsidP="00E63915">
      <w:pPr>
        <w:pStyle w:val="Reference"/>
      </w:pPr>
      <w:r w:rsidRPr="00E36BC9">
        <w:t>3GPP RAN1#9</w:t>
      </w:r>
      <w:r w:rsidR="0037277C">
        <w:t>8</w:t>
      </w:r>
      <w:r w:rsidRPr="00E36BC9">
        <w:t xml:space="preserve"> </w:t>
      </w:r>
      <w:r>
        <w:t>Draft minutes</w:t>
      </w:r>
      <w:r w:rsidRPr="00E36BC9">
        <w:t xml:space="preserve">, </w:t>
      </w:r>
      <w:r w:rsidR="0037277C">
        <w:t>Prague, CZ</w:t>
      </w:r>
      <w:r w:rsidRPr="00E36BC9">
        <w:t xml:space="preserve">, </w:t>
      </w:r>
      <w:r w:rsidR="0037277C">
        <w:t>August</w:t>
      </w:r>
      <w:r w:rsidRPr="00E36BC9">
        <w:t xml:space="preserve"> 2019</w:t>
      </w:r>
      <w:bookmarkEnd w:id="13"/>
    </w:p>
    <w:sectPr w:rsidR="00E639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EDD7E" w14:textId="77777777" w:rsidR="00DE7001" w:rsidRDefault="00DE7001" w:rsidP="0063297B">
      <w:pPr>
        <w:spacing w:after="0"/>
      </w:pPr>
      <w:r>
        <w:separator/>
      </w:r>
    </w:p>
  </w:endnote>
  <w:endnote w:type="continuationSeparator" w:id="0">
    <w:p w14:paraId="10C9E9CB" w14:textId="77777777" w:rsidR="00DE7001" w:rsidRDefault="00DE7001"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3E796" w14:textId="77777777" w:rsidR="00DE7001" w:rsidRDefault="00DE7001" w:rsidP="0063297B">
      <w:pPr>
        <w:spacing w:after="0"/>
      </w:pPr>
      <w:r>
        <w:separator/>
      </w:r>
    </w:p>
  </w:footnote>
  <w:footnote w:type="continuationSeparator" w:id="0">
    <w:p w14:paraId="29B39BF9" w14:textId="77777777" w:rsidR="00DE7001" w:rsidRDefault="00DE7001"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C4CC5"/>
    <w:multiLevelType w:val="hybridMultilevel"/>
    <w:tmpl w:val="1A70A696"/>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4D6C7E1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817AB1"/>
    <w:multiLevelType w:val="hybridMultilevel"/>
    <w:tmpl w:val="62A602C8"/>
    <w:lvl w:ilvl="0" w:tplc="4E5CA9E4">
      <w:numFmt w:val="bullet"/>
      <w:lvlText w:val="-"/>
      <w:lvlJc w:val="left"/>
      <w:pPr>
        <w:ind w:left="880" w:hanging="480"/>
      </w:pPr>
      <w:rPr>
        <w:rFonts w:ascii="Times New Roman" w:eastAsia="MS Mincho" w:hAnsi="Times New Roman" w:cs="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3"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BA41D2"/>
    <w:multiLevelType w:val="hybridMultilevel"/>
    <w:tmpl w:val="3AD6A35A"/>
    <w:lvl w:ilvl="0" w:tplc="0409000F">
      <w:start w:val="1"/>
      <w:numFmt w:val="decimal"/>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6E51F0D"/>
    <w:multiLevelType w:val="hybridMultilevel"/>
    <w:tmpl w:val="9594FA42"/>
    <w:lvl w:ilvl="0" w:tplc="4732DB2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881756E"/>
    <w:multiLevelType w:val="hybridMultilevel"/>
    <w:tmpl w:val="F0E87FBE"/>
    <w:lvl w:ilvl="0" w:tplc="25E2C4C8">
      <w:start w:val="1"/>
      <w:numFmt w:val="bullet"/>
      <w:lvlText w:val="-"/>
      <w:lvlJc w:val="left"/>
      <w:pPr>
        <w:ind w:left="360" w:hanging="360"/>
      </w:pPr>
      <w:rPr>
        <w:rFonts w:ascii="Times New Roman" w:eastAsiaTheme="minorEastAsia" w:hAnsi="Times New Roman" w:cs="Times New Roman"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40627CE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CC38017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C23CF"/>
    <w:multiLevelType w:val="hybridMultilevel"/>
    <w:tmpl w:val="D1205736"/>
    <w:lvl w:ilvl="0" w:tplc="24427F8E">
      <w:start w:val="1"/>
      <w:numFmt w:val="bullet"/>
      <w:lvlText w:val="•"/>
      <w:lvlJc w:val="left"/>
      <w:pPr>
        <w:tabs>
          <w:tab w:val="num" w:pos="720"/>
        </w:tabs>
        <w:ind w:left="720" w:hanging="360"/>
      </w:pPr>
      <w:rPr>
        <w:rFonts w:ascii="Arial" w:hAnsi="Arial" w:hint="default"/>
      </w:rPr>
    </w:lvl>
    <w:lvl w:ilvl="1" w:tplc="E17AC1AE">
      <w:start w:val="1"/>
      <w:numFmt w:val="bullet"/>
      <w:lvlText w:val="•"/>
      <w:lvlJc w:val="left"/>
      <w:pPr>
        <w:tabs>
          <w:tab w:val="num" w:pos="1440"/>
        </w:tabs>
        <w:ind w:left="1440" w:hanging="360"/>
      </w:pPr>
      <w:rPr>
        <w:rFonts w:ascii="Arial" w:hAnsi="Arial" w:hint="default"/>
      </w:rPr>
    </w:lvl>
    <w:lvl w:ilvl="2" w:tplc="DC542A10">
      <w:start w:val="142"/>
      <w:numFmt w:val="bullet"/>
      <w:lvlText w:val="•"/>
      <w:lvlJc w:val="left"/>
      <w:pPr>
        <w:tabs>
          <w:tab w:val="num" w:pos="2160"/>
        </w:tabs>
        <w:ind w:left="2160" w:hanging="360"/>
      </w:pPr>
      <w:rPr>
        <w:rFonts w:ascii="Arial" w:hAnsi="Arial" w:hint="default"/>
      </w:rPr>
    </w:lvl>
    <w:lvl w:ilvl="3" w:tplc="FE8E3C8E" w:tentative="1">
      <w:start w:val="1"/>
      <w:numFmt w:val="bullet"/>
      <w:lvlText w:val="•"/>
      <w:lvlJc w:val="left"/>
      <w:pPr>
        <w:tabs>
          <w:tab w:val="num" w:pos="2880"/>
        </w:tabs>
        <w:ind w:left="2880" w:hanging="360"/>
      </w:pPr>
      <w:rPr>
        <w:rFonts w:ascii="Arial" w:hAnsi="Arial" w:hint="default"/>
      </w:rPr>
    </w:lvl>
    <w:lvl w:ilvl="4" w:tplc="7E44877C" w:tentative="1">
      <w:start w:val="1"/>
      <w:numFmt w:val="bullet"/>
      <w:lvlText w:val="•"/>
      <w:lvlJc w:val="left"/>
      <w:pPr>
        <w:tabs>
          <w:tab w:val="num" w:pos="3600"/>
        </w:tabs>
        <w:ind w:left="3600" w:hanging="360"/>
      </w:pPr>
      <w:rPr>
        <w:rFonts w:ascii="Arial" w:hAnsi="Arial" w:hint="default"/>
      </w:rPr>
    </w:lvl>
    <w:lvl w:ilvl="5" w:tplc="2C68219E" w:tentative="1">
      <w:start w:val="1"/>
      <w:numFmt w:val="bullet"/>
      <w:lvlText w:val="•"/>
      <w:lvlJc w:val="left"/>
      <w:pPr>
        <w:tabs>
          <w:tab w:val="num" w:pos="4320"/>
        </w:tabs>
        <w:ind w:left="4320" w:hanging="360"/>
      </w:pPr>
      <w:rPr>
        <w:rFonts w:ascii="Arial" w:hAnsi="Arial" w:hint="default"/>
      </w:rPr>
    </w:lvl>
    <w:lvl w:ilvl="6" w:tplc="372E4FCA" w:tentative="1">
      <w:start w:val="1"/>
      <w:numFmt w:val="bullet"/>
      <w:lvlText w:val="•"/>
      <w:lvlJc w:val="left"/>
      <w:pPr>
        <w:tabs>
          <w:tab w:val="num" w:pos="5040"/>
        </w:tabs>
        <w:ind w:left="5040" w:hanging="360"/>
      </w:pPr>
      <w:rPr>
        <w:rFonts w:ascii="Arial" w:hAnsi="Arial" w:hint="default"/>
      </w:rPr>
    </w:lvl>
    <w:lvl w:ilvl="7" w:tplc="4C723098" w:tentative="1">
      <w:start w:val="1"/>
      <w:numFmt w:val="bullet"/>
      <w:lvlText w:val="•"/>
      <w:lvlJc w:val="left"/>
      <w:pPr>
        <w:tabs>
          <w:tab w:val="num" w:pos="5760"/>
        </w:tabs>
        <w:ind w:left="5760" w:hanging="360"/>
      </w:pPr>
      <w:rPr>
        <w:rFonts w:ascii="Arial" w:hAnsi="Arial" w:hint="default"/>
      </w:rPr>
    </w:lvl>
    <w:lvl w:ilvl="8" w:tplc="95BCD9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99C0CFB"/>
    <w:multiLevelType w:val="hybridMultilevel"/>
    <w:tmpl w:val="556461F2"/>
    <w:lvl w:ilvl="0" w:tplc="0D34F70E">
      <w:start w:val="1"/>
      <w:numFmt w:val="bullet"/>
      <w:lvlText w:val="•"/>
      <w:lvlJc w:val="left"/>
      <w:pPr>
        <w:tabs>
          <w:tab w:val="num" w:pos="720"/>
        </w:tabs>
        <w:ind w:left="720" w:hanging="360"/>
      </w:pPr>
      <w:rPr>
        <w:rFonts w:ascii="Arial" w:hAnsi="Arial" w:hint="default"/>
      </w:rPr>
    </w:lvl>
    <w:lvl w:ilvl="1" w:tplc="81C6F24A">
      <w:start w:val="1"/>
      <w:numFmt w:val="bullet"/>
      <w:lvlText w:val="•"/>
      <w:lvlJc w:val="left"/>
      <w:pPr>
        <w:tabs>
          <w:tab w:val="num" w:pos="1440"/>
        </w:tabs>
        <w:ind w:left="1440" w:hanging="360"/>
      </w:pPr>
      <w:rPr>
        <w:rFonts w:ascii="Arial" w:hAnsi="Arial" w:hint="default"/>
      </w:rPr>
    </w:lvl>
    <w:lvl w:ilvl="2" w:tplc="C8B8B08E">
      <w:start w:val="142"/>
      <w:numFmt w:val="bullet"/>
      <w:lvlText w:val="•"/>
      <w:lvlJc w:val="left"/>
      <w:pPr>
        <w:tabs>
          <w:tab w:val="num" w:pos="2160"/>
        </w:tabs>
        <w:ind w:left="2160" w:hanging="360"/>
      </w:pPr>
      <w:rPr>
        <w:rFonts w:ascii="Arial" w:hAnsi="Arial" w:hint="default"/>
      </w:rPr>
    </w:lvl>
    <w:lvl w:ilvl="3" w:tplc="AE244C9E" w:tentative="1">
      <w:start w:val="1"/>
      <w:numFmt w:val="bullet"/>
      <w:lvlText w:val="•"/>
      <w:lvlJc w:val="left"/>
      <w:pPr>
        <w:tabs>
          <w:tab w:val="num" w:pos="2880"/>
        </w:tabs>
        <w:ind w:left="2880" w:hanging="360"/>
      </w:pPr>
      <w:rPr>
        <w:rFonts w:ascii="Arial" w:hAnsi="Arial" w:hint="default"/>
      </w:rPr>
    </w:lvl>
    <w:lvl w:ilvl="4" w:tplc="A5D44DE6" w:tentative="1">
      <w:start w:val="1"/>
      <w:numFmt w:val="bullet"/>
      <w:lvlText w:val="•"/>
      <w:lvlJc w:val="left"/>
      <w:pPr>
        <w:tabs>
          <w:tab w:val="num" w:pos="3600"/>
        </w:tabs>
        <w:ind w:left="3600" w:hanging="360"/>
      </w:pPr>
      <w:rPr>
        <w:rFonts w:ascii="Arial" w:hAnsi="Arial" w:hint="default"/>
      </w:rPr>
    </w:lvl>
    <w:lvl w:ilvl="5" w:tplc="D13EC1D0" w:tentative="1">
      <w:start w:val="1"/>
      <w:numFmt w:val="bullet"/>
      <w:lvlText w:val="•"/>
      <w:lvlJc w:val="left"/>
      <w:pPr>
        <w:tabs>
          <w:tab w:val="num" w:pos="4320"/>
        </w:tabs>
        <w:ind w:left="4320" w:hanging="360"/>
      </w:pPr>
      <w:rPr>
        <w:rFonts w:ascii="Arial" w:hAnsi="Arial" w:hint="default"/>
      </w:rPr>
    </w:lvl>
    <w:lvl w:ilvl="6" w:tplc="C70A6CD6" w:tentative="1">
      <w:start w:val="1"/>
      <w:numFmt w:val="bullet"/>
      <w:lvlText w:val="•"/>
      <w:lvlJc w:val="left"/>
      <w:pPr>
        <w:tabs>
          <w:tab w:val="num" w:pos="5040"/>
        </w:tabs>
        <w:ind w:left="5040" w:hanging="360"/>
      </w:pPr>
      <w:rPr>
        <w:rFonts w:ascii="Arial" w:hAnsi="Arial" w:hint="default"/>
      </w:rPr>
    </w:lvl>
    <w:lvl w:ilvl="7" w:tplc="CB9A4E32" w:tentative="1">
      <w:start w:val="1"/>
      <w:numFmt w:val="bullet"/>
      <w:lvlText w:val="•"/>
      <w:lvlJc w:val="left"/>
      <w:pPr>
        <w:tabs>
          <w:tab w:val="num" w:pos="5760"/>
        </w:tabs>
        <w:ind w:left="5760" w:hanging="360"/>
      </w:pPr>
      <w:rPr>
        <w:rFonts w:ascii="Arial" w:hAnsi="Arial" w:hint="default"/>
      </w:rPr>
    </w:lvl>
    <w:lvl w:ilvl="8" w:tplc="507C01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3E15AD"/>
    <w:multiLevelType w:val="hybridMultilevel"/>
    <w:tmpl w:val="79B0B9B4"/>
    <w:lvl w:ilvl="0" w:tplc="B1AA4A18">
      <w:start w:val="1"/>
      <w:numFmt w:val="bullet"/>
      <w:lvlText w:val="•"/>
      <w:lvlJc w:val="left"/>
      <w:pPr>
        <w:tabs>
          <w:tab w:val="num" w:pos="720"/>
        </w:tabs>
        <w:ind w:left="720" w:hanging="360"/>
      </w:pPr>
      <w:rPr>
        <w:rFonts w:ascii="Arial" w:hAnsi="Arial" w:hint="default"/>
      </w:rPr>
    </w:lvl>
    <w:lvl w:ilvl="1" w:tplc="E0468EB4">
      <w:start w:val="1"/>
      <w:numFmt w:val="bullet"/>
      <w:lvlText w:val="•"/>
      <w:lvlJc w:val="left"/>
      <w:pPr>
        <w:tabs>
          <w:tab w:val="num" w:pos="1440"/>
        </w:tabs>
        <w:ind w:left="1440" w:hanging="360"/>
      </w:pPr>
      <w:rPr>
        <w:rFonts w:ascii="Arial" w:hAnsi="Arial" w:hint="default"/>
      </w:rPr>
    </w:lvl>
    <w:lvl w:ilvl="2" w:tplc="13DA064C" w:tentative="1">
      <w:start w:val="1"/>
      <w:numFmt w:val="bullet"/>
      <w:lvlText w:val="•"/>
      <w:lvlJc w:val="left"/>
      <w:pPr>
        <w:tabs>
          <w:tab w:val="num" w:pos="2160"/>
        </w:tabs>
        <w:ind w:left="2160" w:hanging="360"/>
      </w:pPr>
      <w:rPr>
        <w:rFonts w:ascii="Arial" w:hAnsi="Arial" w:hint="default"/>
      </w:rPr>
    </w:lvl>
    <w:lvl w:ilvl="3" w:tplc="1348109C" w:tentative="1">
      <w:start w:val="1"/>
      <w:numFmt w:val="bullet"/>
      <w:lvlText w:val="•"/>
      <w:lvlJc w:val="left"/>
      <w:pPr>
        <w:tabs>
          <w:tab w:val="num" w:pos="2880"/>
        </w:tabs>
        <w:ind w:left="2880" w:hanging="360"/>
      </w:pPr>
      <w:rPr>
        <w:rFonts w:ascii="Arial" w:hAnsi="Arial" w:hint="default"/>
      </w:rPr>
    </w:lvl>
    <w:lvl w:ilvl="4" w:tplc="83EA3C62" w:tentative="1">
      <w:start w:val="1"/>
      <w:numFmt w:val="bullet"/>
      <w:lvlText w:val="•"/>
      <w:lvlJc w:val="left"/>
      <w:pPr>
        <w:tabs>
          <w:tab w:val="num" w:pos="3600"/>
        </w:tabs>
        <w:ind w:left="3600" w:hanging="360"/>
      </w:pPr>
      <w:rPr>
        <w:rFonts w:ascii="Arial" w:hAnsi="Arial" w:hint="default"/>
      </w:rPr>
    </w:lvl>
    <w:lvl w:ilvl="5" w:tplc="EEB4F0EA" w:tentative="1">
      <w:start w:val="1"/>
      <w:numFmt w:val="bullet"/>
      <w:lvlText w:val="•"/>
      <w:lvlJc w:val="left"/>
      <w:pPr>
        <w:tabs>
          <w:tab w:val="num" w:pos="4320"/>
        </w:tabs>
        <w:ind w:left="4320" w:hanging="360"/>
      </w:pPr>
      <w:rPr>
        <w:rFonts w:ascii="Arial" w:hAnsi="Arial" w:hint="default"/>
      </w:rPr>
    </w:lvl>
    <w:lvl w:ilvl="6" w:tplc="04A0E14C" w:tentative="1">
      <w:start w:val="1"/>
      <w:numFmt w:val="bullet"/>
      <w:lvlText w:val="•"/>
      <w:lvlJc w:val="left"/>
      <w:pPr>
        <w:tabs>
          <w:tab w:val="num" w:pos="5040"/>
        </w:tabs>
        <w:ind w:left="5040" w:hanging="360"/>
      </w:pPr>
      <w:rPr>
        <w:rFonts w:ascii="Arial" w:hAnsi="Arial" w:hint="default"/>
      </w:rPr>
    </w:lvl>
    <w:lvl w:ilvl="7" w:tplc="CE646D52" w:tentative="1">
      <w:start w:val="1"/>
      <w:numFmt w:val="bullet"/>
      <w:lvlText w:val="•"/>
      <w:lvlJc w:val="left"/>
      <w:pPr>
        <w:tabs>
          <w:tab w:val="num" w:pos="5760"/>
        </w:tabs>
        <w:ind w:left="5760" w:hanging="360"/>
      </w:pPr>
      <w:rPr>
        <w:rFonts w:ascii="Arial" w:hAnsi="Arial" w:hint="default"/>
      </w:rPr>
    </w:lvl>
    <w:lvl w:ilvl="8" w:tplc="6860B3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A14BA4"/>
    <w:multiLevelType w:val="hybridMultilevel"/>
    <w:tmpl w:val="295E4BB4"/>
    <w:lvl w:ilvl="0" w:tplc="CFA6C2C6">
      <w:start w:val="1"/>
      <w:numFmt w:val="bullet"/>
      <w:lvlText w:val="•"/>
      <w:lvlJc w:val="left"/>
      <w:pPr>
        <w:tabs>
          <w:tab w:val="num" w:pos="720"/>
        </w:tabs>
        <w:ind w:left="720" w:hanging="360"/>
      </w:pPr>
      <w:rPr>
        <w:rFonts w:ascii="Arial" w:hAnsi="Arial" w:hint="default"/>
      </w:rPr>
    </w:lvl>
    <w:lvl w:ilvl="1" w:tplc="A17208E2">
      <w:start w:val="1"/>
      <w:numFmt w:val="bullet"/>
      <w:lvlText w:val="•"/>
      <w:lvlJc w:val="left"/>
      <w:pPr>
        <w:tabs>
          <w:tab w:val="num" w:pos="1440"/>
        </w:tabs>
        <w:ind w:left="1440" w:hanging="360"/>
      </w:pPr>
      <w:rPr>
        <w:rFonts w:ascii="Arial" w:hAnsi="Arial" w:hint="default"/>
      </w:rPr>
    </w:lvl>
    <w:lvl w:ilvl="2" w:tplc="44D032BE" w:tentative="1">
      <w:start w:val="1"/>
      <w:numFmt w:val="bullet"/>
      <w:lvlText w:val="•"/>
      <w:lvlJc w:val="left"/>
      <w:pPr>
        <w:tabs>
          <w:tab w:val="num" w:pos="2160"/>
        </w:tabs>
        <w:ind w:left="2160" w:hanging="360"/>
      </w:pPr>
      <w:rPr>
        <w:rFonts w:ascii="Arial" w:hAnsi="Arial" w:hint="default"/>
      </w:rPr>
    </w:lvl>
    <w:lvl w:ilvl="3" w:tplc="03F4E6EE" w:tentative="1">
      <w:start w:val="1"/>
      <w:numFmt w:val="bullet"/>
      <w:lvlText w:val="•"/>
      <w:lvlJc w:val="left"/>
      <w:pPr>
        <w:tabs>
          <w:tab w:val="num" w:pos="2880"/>
        </w:tabs>
        <w:ind w:left="2880" w:hanging="360"/>
      </w:pPr>
      <w:rPr>
        <w:rFonts w:ascii="Arial" w:hAnsi="Arial" w:hint="default"/>
      </w:rPr>
    </w:lvl>
    <w:lvl w:ilvl="4" w:tplc="CE702626" w:tentative="1">
      <w:start w:val="1"/>
      <w:numFmt w:val="bullet"/>
      <w:lvlText w:val="•"/>
      <w:lvlJc w:val="left"/>
      <w:pPr>
        <w:tabs>
          <w:tab w:val="num" w:pos="3600"/>
        </w:tabs>
        <w:ind w:left="3600" w:hanging="360"/>
      </w:pPr>
      <w:rPr>
        <w:rFonts w:ascii="Arial" w:hAnsi="Arial" w:hint="default"/>
      </w:rPr>
    </w:lvl>
    <w:lvl w:ilvl="5" w:tplc="FF643112" w:tentative="1">
      <w:start w:val="1"/>
      <w:numFmt w:val="bullet"/>
      <w:lvlText w:val="•"/>
      <w:lvlJc w:val="left"/>
      <w:pPr>
        <w:tabs>
          <w:tab w:val="num" w:pos="4320"/>
        </w:tabs>
        <w:ind w:left="4320" w:hanging="360"/>
      </w:pPr>
      <w:rPr>
        <w:rFonts w:ascii="Arial" w:hAnsi="Arial" w:hint="default"/>
      </w:rPr>
    </w:lvl>
    <w:lvl w:ilvl="6" w:tplc="C616AEDA" w:tentative="1">
      <w:start w:val="1"/>
      <w:numFmt w:val="bullet"/>
      <w:lvlText w:val="•"/>
      <w:lvlJc w:val="left"/>
      <w:pPr>
        <w:tabs>
          <w:tab w:val="num" w:pos="5040"/>
        </w:tabs>
        <w:ind w:left="5040" w:hanging="360"/>
      </w:pPr>
      <w:rPr>
        <w:rFonts w:ascii="Arial" w:hAnsi="Arial" w:hint="default"/>
      </w:rPr>
    </w:lvl>
    <w:lvl w:ilvl="7" w:tplc="628CFAE0" w:tentative="1">
      <w:start w:val="1"/>
      <w:numFmt w:val="bullet"/>
      <w:lvlText w:val="•"/>
      <w:lvlJc w:val="left"/>
      <w:pPr>
        <w:tabs>
          <w:tab w:val="num" w:pos="5760"/>
        </w:tabs>
        <w:ind w:left="5760" w:hanging="360"/>
      </w:pPr>
      <w:rPr>
        <w:rFonts w:ascii="Arial" w:hAnsi="Arial" w:hint="default"/>
      </w:rPr>
    </w:lvl>
    <w:lvl w:ilvl="8" w:tplc="0C661E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B647CB"/>
    <w:multiLevelType w:val="hybridMultilevel"/>
    <w:tmpl w:val="18CA7B44"/>
    <w:lvl w:ilvl="0" w:tplc="7CC65F4C">
      <w:start w:val="1"/>
      <w:numFmt w:val="bullet"/>
      <w:lvlText w:val="•"/>
      <w:lvlJc w:val="left"/>
      <w:pPr>
        <w:tabs>
          <w:tab w:val="num" w:pos="720"/>
        </w:tabs>
        <w:ind w:left="720" w:hanging="360"/>
      </w:pPr>
      <w:rPr>
        <w:rFonts w:ascii="Arial" w:hAnsi="Arial" w:hint="default"/>
      </w:rPr>
    </w:lvl>
    <w:lvl w:ilvl="1" w:tplc="78806B4A">
      <w:start w:val="1"/>
      <w:numFmt w:val="bullet"/>
      <w:lvlText w:val="•"/>
      <w:lvlJc w:val="left"/>
      <w:pPr>
        <w:tabs>
          <w:tab w:val="num" w:pos="1440"/>
        </w:tabs>
        <w:ind w:left="1440" w:hanging="360"/>
      </w:pPr>
      <w:rPr>
        <w:rFonts w:ascii="Arial" w:hAnsi="Arial" w:hint="default"/>
      </w:rPr>
    </w:lvl>
    <w:lvl w:ilvl="2" w:tplc="7152EECE">
      <w:start w:val="142"/>
      <w:numFmt w:val="bullet"/>
      <w:lvlText w:val="•"/>
      <w:lvlJc w:val="left"/>
      <w:pPr>
        <w:tabs>
          <w:tab w:val="num" w:pos="2160"/>
        </w:tabs>
        <w:ind w:left="2160" w:hanging="360"/>
      </w:pPr>
      <w:rPr>
        <w:rFonts w:ascii="Arial" w:hAnsi="Arial" w:hint="default"/>
      </w:rPr>
    </w:lvl>
    <w:lvl w:ilvl="3" w:tplc="FA4E0B8A" w:tentative="1">
      <w:start w:val="1"/>
      <w:numFmt w:val="bullet"/>
      <w:lvlText w:val="•"/>
      <w:lvlJc w:val="left"/>
      <w:pPr>
        <w:tabs>
          <w:tab w:val="num" w:pos="2880"/>
        </w:tabs>
        <w:ind w:left="2880" w:hanging="360"/>
      </w:pPr>
      <w:rPr>
        <w:rFonts w:ascii="Arial" w:hAnsi="Arial" w:hint="default"/>
      </w:rPr>
    </w:lvl>
    <w:lvl w:ilvl="4" w:tplc="17708230" w:tentative="1">
      <w:start w:val="1"/>
      <w:numFmt w:val="bullet"/>
      <w:lvlText w:val="•"/>
      <w:lvlJc w:val="left"/>
      <w:pPr>
        <w:tabs>
          <w:tab w:val="num" w:pos="3600"/>
        </w:tabs>
        <w:ind w:left="3600" w:hanging="360"/>
      </w:pPr>
      <w:rPr>
        <w:rFonts w:ascii="Arial" w:hAnsi="Arial" w:hint="default"/>
      </w:rPr>
    </w:lvl>
    <w:lvl w:ilvl="5" w:tplc="CFD233DA" w:tentative="1">
      <w:start w:val="1"/>
      <w:numFmt w:val="bullet"/>
      <w:lvlText w:val="•"/>
      <w:lvlJc w:val="left"/>
      <w:pPr>
        <w:tabs>
          <w:tab w:val="num" w:pos="4320"/>
        </w:tabs>
        <w:ind w:left="4320" w:hanging="360"/>
      </w:pPr>
      <w:rPr>
        <w:rFonts w:ascii="Arial" w:hAnsi="Arial" w:hint="default"/>
      </w:rPr>
    </w:lvl>
    <w:lvl w:ilvl="6" w:tplc="9EE2BDA8" w:tentative="1">
      <w:start w:val="1"/>
      <w:numFmt w:val="bullet"/>
      <w:lvlText w:val="•"/>
      <w:lvlJc w:val="left"/>
      <w:pPr>
        <w:tabs>
          <w:tab w:val="num" w:pos="5040"/>
        </w:tabs>
        <w:ind w:left="5040" w:hanging="360"/>
      </w:pPr>
      <w:rPr>
        <w:rFonts w:ascii="Arial" w:hAnsi="Arial" w:hint="default"/>
      </w:rPr>
    </w:lvl>
    <w:lvl w:ilvl="7" w:tplc="5DEC8F08" w:tentative="1">
      <w:start w:val="1"/>
      <w:numFmt w:val="bullet"/>
      <w:lvlText w:val="•"/>
      <w:lvlJc w:val="left"/>
      <w:pPr>
        <w:tabs>
          <w:tab w:val="num" w:pos="5760"/>
        </w:tabs>
        <w:ind w:left="5760" w:hanging="360"/>
      </w:pPr>
      <w:rPr>
        <w:rFonts w:ascii="Arial" w:hAnsi="Arial" w:hint="default"/>
      </w:rPr>
    </w:lvl>
    <w:lvl w:ilvl="8" w:tplc="BEDCB9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SimSu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3"/>
  </w:num>
  <w:num w:numId="4">
    <w:abstractNumId w:val="12"/>
  </w:num>
  <w:num w:numId="5">
    <w:abstractNumId w:val="15"/>
  </w:num>
  <w:num w:numId="6">
    <w:abstractNumId w:val="8"/>
  </w:num>
  <w:num w:numId="7">
    <w:abstractNumId w:val="9"/>
  </w:num>
  <w:num w:numId="8">
    <w:abstractNumId w:val="5"/>
  </w:num>
  <w:num w:numId="9">
    <w:abstractNumId w:val="0"/>
  </w:num>
  <w:num w:numId="10">
    <w:abstractNumId w:val="2"/>
  </w:num>
  <w:num w:numId="11">
    <w:abstractNumId w:val="6"/>
  </w:num>
  <w:num w:numId="12">
    <w:abstractNumId w:val="22"/>
  </w:num>
  <w:num w:numId="13">
    <w:abstractNumId w:val="14"/>
  </w:num>
  <w:num w:numId="14">
    <w:abstractNumId w:val="21"/>
  </w:num>
  <w:num w:numId="15">
    <w:abstractNumId w:val="20"/>
  </w:num>
  <w:num w:numId="16">
    <w:abstractNumId w:val="24"/>
  </w:num>
  <w:num w:numId="17">
    <w:abstractNumId w:val="19"/>
  </w:num>
  <w:num w:numId="18">
    <w:abstractNumId w:val="16"/>
  </w:num>
  <w:num w:numId="19">
    <w:abstractNumId w:val="4"/>
  </w:num>
  <w:num w:numId="20">
    <w:abstractNumId w:val="11"/>
  </w:num>
  <w:num w:numId="21">
    <w:abstractNumId w:val="3"/>
  </w:num>
  <w:num w:numId="22">
    <w:abstractNumId w:val="26"/>
  </w:num>
  <w:num w:numId="23">
    <w:abstractNumId w:val="23"/>
  </w:num>
  <w:num w:numId="24">
    <w:abstractNumId w:val="25"/>
  </w:num>
  <w:num w:numId="25">
    <w:abstractNumId w:val="7"/>
  </w:num>
  <w:num w:numId="26">
    <w:abstractNumId w:val="18"/>
  </w:num>
  <w:num w:numId="27">
    <w:abstractNumId w:val="17"/>
  </w:num>
  <w:num w:numId="2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asFADg/ADktAAAA"/>
  </w:docVars>
  <w:rsids>
    <w:rsidRoot w:val="006A4A78"/>
    <w:rsid w:val="00004A2B"/>
    <w:rsid w:val="00004E8F"/>
    <w:rsid w:val="00011505"/>
    <w:rsid w:val="000164F1"/>
    <w:rsid w:val="00031F9A"/>
    <w:rsid w:val="00037C7C"/>
    <w:rsid w:val="00040844"/>
    <w:rsid w:val="000553BA"/>
    <w:rsid w:val="00060D85"/>
    <w:rsid w:val="000641E0"/>
    <w:rsid w:val="0006645F"/>
    <w:rsid w:val="000765E8"/>
    <w:rsid w:val="00077F87"/>
    <w:rsid w:val="000832FA"/>
    <w:rsid w:val="000877E2"/>
    <w:rsid w:val="00087FF4"/>
    <w:rsid w:val="00090D23"/>
    <w:rsid w:val="00092147"/>
    <w:rsid w:val="000929F6"/>
    <w:rsid w:val="00092C12"/>
    <w:rsid w:val="00096F13"/>
    <w:rsid w:val="000970EB"/>
    <w:rsid w:val="000A05A9"/>
    <w:rsid w:val="000A1882"/>
    <w:rsid w:val="000A4A70"/>
    <w:rsid w:val="000A50AE"/>
    <w:rsid w:val="000A72BB"/>
    <w:rsid w:val="000B11D8"/>
    <w:rsid w:val="000B5758"/>
    <w:rsid w:val="000C5587"/>
    <w:rsid w:val="000C60CA"/>
    <w:rsid w:val="000D4011"/>
    <w:rsid w:val="000D436E"/>
    <w:rsid w:val="000F27B9"/>
    <w:rsid w:val="00100FD3"/>
    <w:rsid w:val="00102528"/>
    <w:rsid w:val="001032BE"/>
    <w:rsid w:val="001159E8"/>
    <w:rsid w:val="00117B93"/>
    <w:rsid w:val="00120364"/>
    <w:rsid w:val="00121950"/>
    <w:rsid w:val="00126229"/>
    <w:rsid w:val="00130D59"/>
    <w:rsid w:val="001350CC"/>
    <w:rsid w:val="00140508"/>
    <w:rsid w:val="00140D47"/>
    <w:rsid w:val="001411CA"/>
    <w:rsid w:val="00141AC6"/>
    <w:rsid w:val="00142170"/>
    <w:rsid w:val="00145DB1"/>
    <w:rsid w:val="0014756E"/>
    <w:rsid w:val="00150043"/>
    <w:rsid w:val="00151E0B"/>
    <w:rsid w:val="00164F50"/>
    <w:rsid w:val="00175DBA"/>
    <w:rsid w:val="00176714"/>
    <w:rsid w:val="0017744C"/>
    <w:rsid w:val="00184890"/>
    <w:rsid w:val="0019033F"/>
    <w:rsid w:val="00192675"/>
    <w:rsid w:val="001946A6"/>
    <w:rsid w:val="001A6952"/>
    <w:rsid w:val="001B4136"/>
    <w:rsid w:val="001B515B"/>
    <w:rsid w:val="001B6E5A"/>
    <w:rsid w:val="001C04A9"/>
    <w:rsid w:val="001D0914"/>
    <w:rsid w:val="001D35DF"/>
    <w:rsid w:val="001D4A6B"/>
    <w:rsid w:val="001D745A"/>
    <w:rsid w:val="001D7D48"/>
    <w:rsid w:val="001E38C7"/>
    <w:rsid w:val="001E5E12"/>
    <w:rsid w:val="001F0652"/>
    <w:rsid w:val="001F54C0"/>
    <w:rsid w:val="001F5D15"/>
    <w:rsid w:val="0020022E"/>
    <w:rsid w:val="002040A5"/>
    <w:rsid w:val="002124D3"/>
    <w:rsid w:val="00215C41"/>
    <w:rsid w:val="00217B35"/>
    <w:rsid w:val="0022084F"/>
    <w:rsid w:val="00223415"/>
    <w:rsid w:val="002261CD"/>
    <w:rsid w:val="00226600"/>
    <w:rsid w:val="00230F26"/>
    <w:rsid w:val="0023213C"/>
    <w:rsid w:val="0023764A"/>
    <w:rsid w:val="002409BC"/>
    <w:rsid w:val="002462E6"/>
    <w:rsid w:val="00246E47"/>
    <w:rsid w:val="00251AA6"/>
    <w:rsid w:val="0026147C"/>
    <w:rsid w:val="00265BC6"/>
    <w:rsid w:val="00266699"/>
    <w:rsid w:val="002753CB"/>
    <w:rsid w:val="00277ED8"/>
    <w:rsid w:val="0028348F"/>
    <w:rsid w:val="00283B47"/>
    <w:rsid w:val="00283DA5"/>
    <w:rsid w:val="00292A1A"/>
    <w:rsid w:val="0029349D"/>
    <w:rsid w:val="002A1C4F"/>
    <w:rsid w:val="002A37EC"/>
    <w:rsid w:val="002A5B3E"/>
    <w:rsid w:val="002B31BE"/>
    <w:rsid w:val="002B4821"/>
    <w:rsid w:val="002B5165"/>
    <w:rsid w:val="002B6795"/>
    <w:rsid w:val="002C1440"/>
    <w:rsid w:val="002D0A11"/>
    <w:rsid w:val="002D1055"/>
    <w:rsid w:val="002E3D41"/>
    <w:rsid w:val="002E594E"/>
    <w:rsid w:val="002F1BD5"/>
    <w:rsid w:val="002F1D59"/>
    <w:rsid w:val="002F1FB8"/>
    <w:rsid w:val="002F3010"/>
    <w:rsid w:val="002F4CE6"/>
    <w:rsid w:val="00304257"/>
    <w:rsid w:val="00306D3F"/>
    <w:rsid w:val="00311FC9"/>
    <w:rsid w:val="0031408C"/>
    <w:rsid w:val="00321069"/>
    <w:rsid w:val="003211BF"/>
    <w:rsid w:val="00322A96"/>
    <w:rsid w:val="00326A64"/>
    <w:rsid w:val="00332483"/>
    <w:rsid w:val="003347F8"/>
    <w:rsid w:val="00334F2D"/>
    <w:rsid w:val="00337856"/>
    <w:rsid w:val="00337EC7"/>
    <w:rsid w:val="00340A5E"/>
    <w:rsid w:val="00340E36"/>
    <w:rsid w:val="00346D25"/>
    <w:rsid w:val="00346ED1"/>
    <w:rsid w:val="003471B5"/>
    <w:rsid w:val="003503FC"/>
    <w:rsid w:val="003559E2"/>
    <w:rsid w:val="00357483"/>
    <w:rsid w:val="0036258E"/>
    <w:rsid w:val="00372381"/>
    <w:rsid w:val="0037277C"/>
    <w:rsid w:val="00374BEF"/>
    <w:rsid w:val="00375875"/>
    <w:rsid w:val="0039336A"/>
    <w:rsid w:val="00393A10"/>
    <w:rsid w:val="003A0FD7"/>
    <w:rsid w:val="003A4185"/>
    <w:rsid w:val="003A527A"/>
    <w:rsid w:val="003A5BCC"/>
    <w:rsid w:val="003A666D"/>
    <w:rsid w:val="003A6CFF"/>
    <w:rsid w:val="003B107F"/>
    <w:rsid w:val="003B332C"/>
    <w:rsid w:val="003C13D5"/>
    <w:rsid w:val="003C1C03"/>
    <w:rsid w:val="003C639E"/>
    <w:rsid w:val="003D035E"/>
    <w:rsid w:val="003D22E7"/>
    <w:rsid w:val="003D4058"/>
    <w:rsid w:val="003E1042"/>
    <w:rsid w:val="003E54CD"/>
    <w:rsid w:val="003F2C0F"/>
    <w:rsid w:val="003F4247"/>
    <w:rsid w:val="00410971"/>
    <w:rsid w:val="00417085"/>
    <w:rsid w:val="00417947"/>
    <w:rsid w:val="00420264"/>
    <w:rsid w:val="00420D0A"/>
    <w:rsid w:val="0042164C"/>
    <w:rsid w:val="0042244E"/>
    <w:rsid w:val="004225E2"/>
    <w:rsid w:val="0042679C"/>
    <w:rsid w:val="0042740D"/>
    <w:rsid w:val="00431CDC"/>
    <w:rsid w:val="00434ADD"/>
    <w:rsid w:val="00444E07"/>
    <w:rsid w:val="00447C4B"/>
    <w:rsid w:val="00453EBF"/>
    <w:rsid w:val="00457CF9"/>
    <w:rsid w:val="00460C5A"/>
    <w:rsid w:val="00464515"/>
    <w:rsid w:val="004660F0"/>
    <w:rsid w:val="00470385"/>
    <w:rsid w:val="00470BDC"/>
    <w:rsid w:val="0047641F"/>
    <w:rsid w:val="004872CE"/>
    <w:rsid w:val="00492A84"/>
    <w:rsid w:val="004A067C"/>
    <w:rsid w:val="004A40FE"/>
    <w:rsid w:val="004C2EBF"/>
    <w:rsid w:val="004C688C"/>
    <w:rsid w:val="004C6EAB"/>
    <w:rsid w:val="004D4E24"/>
    <w:rsid w:val="004D57EC"/>
    <w:rsid w:val="004D7537"/>
    <w:rsid w:val="004D7A67"/>
    <w:rsid w:val="004E0A12"/>
    <w:rsid w:val="004E115A"/>
    <w:rsid w:val="004E61D7"/>
    <w:rsid w:val="004E6914"/>
    <w:rsid w:val="004F7E1E"/>
    <w:rsid w:val="00500A75"/>
    <w:rsid w:val="00503526"/>
    <w:rsid w:val="00522BF1"/>
    <w:rsid w:val="005326B9"/>
    <w:rsid w:val="00533B6B"/>
    <w:rsid w:val="00533C06"/>
    <w:rsid w:val="00534496"/>
    <w:rsid w:val="00540DA1"/>
    <w:rsid w:val="00546F60"/>
    <w:rsid w:val="00551244"/>
    <w:rsid w:val="005514A9"/>
    <w:rsid w:val="005536BA"/>
    <w:rsid w:val="005643DD"/>
    <w:rsid w:val="00570BF0"/>
    <w:rsid w:val="005718A0"/>
    <w:rsid w:val="00574331"/>
    <w:rsid w:val="00575D10"/>
    <w:rsid w:val="00582802"/>
    <w:rsid w:val="005860F7"/>
    <w:rsid w:val="00595344"/>
    <w:rsid w:val="00597063"/>
    <w:rsid w:val="0059772B"/>
    <w:rsid w:val="005A68F1"/>
    <w:rsid w:val="005B48F8"/>
    <w:rsid w:val="005C1310"/>
    <w:rsid w:val="005C1AA4"/>
    <w:rsid w:val="005C3210"/>
    <w:rsid w:val="005D31EF"/>
    <w:rsid w:val="005D6242"/>
    <w:rsid w:val="005D701E"/>
    <w:rsid w:val="005E1F4B"/>
    <w:rsid w:val="005E5795"/>
    <w:rsid w:val="005E5E28"/>
    <w:rsid w:val="005F48F6"/>
    <w:rsid w:val="006021F8"/>
    <w:rsid w:val="00604F9A"/>
    <w:rsid w:val="006060DA"/>
    <w:rsid w:val="00607499"/>
    <w:rsid w:val="00610F5C"/>
    <w:rsid w:val="00613F3F"/>
    <w:rsid w:val="006226AC"/>
    <w:rsid w:val="006246CB"/>
    <w:rsid w:val="00630F36"/>
    <w:rsid w:val="00631D4F"/>
    <w:rsid w:val="0063297B"/>
    <w:rsid w:val="006332F3"/>
    <w:rsid w:val="00640203"/>
    <w:rsid w:val="006402AA"/>
    <w:rsid w:val="00641823"/>
    <w:rsid w:val="00642466"/>
    <w:rsid w:val="006430BA"/>
    <w:rsid w:val="00645202"/>
    <w:rsid w:val="00650F0D"/>
    <w:rsid w:val="00651F58"/>
    <w:rsid w:val="006541A4"/>
    <w:rsid w:val="006543A3"/>
    <w:rsid w:val="006600AF"/>
    <w:rsid w:val="00662FC7"/>
    <w:rsid w:val="00664859"/>
    <w:rsid w:val="00667A5F"/>
    <w:rsid w:val="006714EF"/>
    <w:rsid w:val="00681C40"/>
    <w:rsid w:val="006832B4"/>
    <w:rsid w:val="00683624"/>
    <w:rsid w:val="00686A01"/>
    <w:rsid w:val="006873C3"/>
    <w:rsid w:val="00691992"/>
    <w:rsid w:val="00692027"/>
    <w:rsid w:val="006948BE"/>
    <w:rsid w:val="006A4A78"/>
    <w:rsid w:val="006A65F5"/>
    <w:rsid w:val="006A6D79"/>
    <w:rsid w:val="006A6ECE"/>
    <w:rsid w:val="006A7B0E"/>
    <w:rsid w:val="006B13F0"/>
    <w:rsid w:val="006B40C4"/>
    <w:rsid w:val="006B6E64"/>
    <w:rsid w:val="006C329D"/>
    <w:rsid w:val="006C378D"/>
    <w:rsid w:val="006C627A"/>
    <w:rsid w:val="006F2A6B"/>
    <w:rsid w:val="0070413E"/>
    <w:rsid w:val="007041E8"/>
    <w:rsid w:val="00704F28"/>
    <w:rsid w:val="007112C0"/>
    <w:rsid w:val="00714DA9"/>
    <w:rsid w:val="00715ECD"/>
    <w:rsid w:val="00716D9D"/>
    <w:rsid w:val="0072005B"/>
    <w:rsid w:val="00721143"/>
    <w:rsid w:val="007213CA"/>
    <w:rsid w:val="007220C1"/>
    <w:rsid w:val="00723DB2"/>
    <w:rsid w:val="00724BA4"/>
    <w:rsid w:val="007253A0"/>
    <w:rsid w:val="007307A2"/>
    <w:rsid w:val="00734801"/>
    <w:rsid w:val="0073595F"/>
    <w:rsid w:val="00746021"/>
    <w:rsid w:val="0076294A"/>
    <w:rsid w:val="00763F72"/>
    <w:rsid w:val="00765DD3"/>
    <w:rsid w:val="00771943"/>
    <w:rsid w:val="007848ED"/>
    <w:rsid w:val="00785D39"/>
    <w:rsid w:val="0078609A"/>
    <w:rsid w:val="00790E9B"/>
    <w:rsid w:val="0079355F"/>
    <w:rsid w:val="007A3170"/>
    <w:rsid w:val="007A345D"/>
    <w:rsid w:val="007A78CA"/>
    <w:rsid w:val="007C0EB9"/>
    <w:rsid w:val="007C10BC"/>
    <w:rsid w:val="007C1338"/>
    <w:rsid w:val="007C5488"/>
    <w:rsid w:val="007D05E6"/>
    <w:rsid w:val="007D24E5"/>
    <w:rsid w:val="007E038D"/>
    <w:rsid w:val="007E7AC0"/>
    <w:rsid w:val="007F424F"/>
    <w:rsid w:val="007F4CD9"/>
    <w:rsid w:val="007F524D"/>
    <w:rsid w:val="00804A43"/>
    <w:rsid w:val="0080749B"/>
    <w:rsid w:val="00807508"/>
    <w:rsid w:val="00811EC6"/>
    <w:rsid w:val="00825248"/>
    <w:rsid w:val="0082650D"/>
    <w:rsid w:val="00826EDA"/>
    <w:rsid w:val="0084551F"/>
    <w:rsid w:val="00851163"/>
    <w:rsid w:val="00852937"/>
    <w:rsid w:val="0088423C"/>
    <w:rsid w:val="008860DF"/>
    <w:rsid w:val="00886DB9"/>
    <w:rsid w:val="00893361"/>
    <w:rsid w:val="00897341"/>
    <w:rsid w:val="008A2480"/>
    <w:rsid w:val="008A3669"/>
    <w:rsid w:val="008B40E1"/>
    <w:rsid w:val="008C15BB"/>
    <w:rsid w:val="008C23D2"/>
    <w:rsid w:val="008C3C0D"/>
    <w:rsid w:val="008C4DF2"/>
    <w:rsid w:val="008D361B"/>
    <w:rsid w:val="008D36AE"/>
    <w:rsid w:val="008E172F"/>
    <w:rsid w:val="008E1D9C"/>
    <w:rsid w:val="008E437B"/>
    <w:rsid w:val="008E461D"/>
    <w:rsid w:val="008E622F"/>
    <w:rsid w:val="008E7E77"/>
    <w:rsid w:val="008F07CD"/>
    <w:rsid w:val="008F24E5"/>
    <w:rsid w:val="008F39AD"/>
    <w:rsid w:val="009026AE"/>
    <w:rsid w:val="00907E2F"/>
    <w:rsid w:val="009154A3"/>
    <w:rsid w:val="0091567B"/>
    <w:rsid w:val="00917188"/>
    <w:rsid w:val="009211B7"/>
    <w:rsid w:val="00922C59"/>
    <w:rsid w:val="00922DDF"/>
    <w:rsid w:val="00923D9F"/>
    <w:rsid w:val="00930225"/>
    <w:rsid w:val="00930709"/>
    <w:rsid w:val="009326BD"/>
    <w:rsid w:val="00932935"/>
    <w:rsid w:val="0095521B"/>
    <w:rsid w:val="00955EBD"/>
    <w:rsid w:val="0096260D"/>
    <w:rsid w:val="009748C5"/>
    <w:rsid w:val="00975C0A"/>
    <w:rsid w:val="00981EAC"/>
    <w:rsid w:val="009854B5"/>
    <w:rsid w:val="00986583"/>
    <w:rsid w:val="0098759C"/>
    <w:rsid w:val="009951F0"/>
    <w:rsid w:val="00995554"/>
    <w:rsid w:val="009A10A2"/>
    <w:rsid w:val="009A3179"/>
    <w:rsid w:val="009A6451"/>
    <w:rsid w:val="009A7AA0"/>
    <w:rsid w:val="009B0260"/>
    <w:rsid w:val="009B6CFF"/>
    <w:rsid w:val="009B7587"/>
    <w:rsid w:val="009C0D50"/>
    <w:rsid w:val="009D0516"/>
    <w:rsid w:val="009D112D"/>
    <w:rsid w:val="009D11BA"/>
    <w:rsid w:val="009D6365"/>
    <w:rsid w:val="009E1AC6"/>
    <w:rsid w:val="009E4459"/>
    <w:rsid w:val="009F07BD"/>
    <w:rsid w:val="009F2FF5"/>
    <w:rsid w:val="009F3B39"/>
    <w:rsid w:val="009F3D70"/>
    <w:rsid w:val="009F5133"/>
    <w:rsid w:val="009F5521"/>
    <w:rsid w:val="009F5E86"/>
    <w:rsid w:val="00A041B1"/>
    <w:rsid w:val="00A04811"/>
    <w:rsid w:val="00A108D0"/>
    <w:rsid w:val="00A23275"/>
    <w:rsid w:val="00A27E61"/>
    <w:rsid w:val="00A308AF"/>
    <w:rsid w:val="00A33ACF"/>
    <w:rsid w:val="00A34A8B"/>
    <w:rsid w:val="00A35D4C"/>
    <w:rsid w:val="00A37415"/>
    <w:rsid w:val="00A40576"/>
    <w:rsid w:val="00A50039"/>
    <w:rsid w:val="00A5426D"/>
    <w:rsid w:val="00A55141"/>
    <w:rsid w:val="00A558B4"/>
    <w:rsid w:val="00A642FD"/>
    <w:rsid w:val="00A7094C"/>
    <w:rsid w:val="00A73090"/>
    <w:rsid w:val="00A80156"/>
    <w:rsid w:val="00A804D7"/>
    <w:rsid w:val="00A80A2D"/>
    <w:rsid w:val="00A825B5"/>
    <w:rsid w:val="00A96C13"/>
    <w:rsid w:val="00AA0DFB"/>
    <w:rsid w:val="00AB4425"/>
    <w:rsid w:val="00AB51C1"/>
    <w:rsid w:val="00AB64EA"/>
    <w:rsid w:val="00AB6864"/>
    <w:rsid w:val="00AC3E7D"/>
    <w:rsid w:val="00AC54BE"/>
    <w:rsid w:val="00AC5B84"/>
    <w:rsid w:val="00AD3910"/>
    <w:rsid w:val="00AD5EB8"/>
    <w:rsid w:val="00AD778F"/>
    <w:rsid w:val="00AE2B20"/>
    <w:rsid w:val="00AE6B31"/>
    <w:rsid w:val="00AF5CB8"/>
    <w:rsid w:val="00B0014B"/>
    <w:rsid w:val="00B06526"/>
    <w:rsid w:val="00B06705"/>
    <w:rsid w:val="00B10D33"/>
    <w:rsid w:val="00B17441"/>
    <w:rsid w:val="00B227C6"/>
    <w:rsid w:val="00B238C0"/>
    <w:rsid w:val="00B319A2"/>
    <w:rsid w:val="00B32BAA"/>
    <w:rsid w:val="00B33891"/>
    <w:rsid w:val="00B446D3"/>
    <w:rsid w:val="00B47132"/>
    <w:rsid w:val="00B476C9"/>
    <w:rsid w:val="00B50F4F"/>
    <w:rsid w:val="00B54BA0"/>
    <w:rsid w:val="00B56D23"/>
    <w:rsid w:val="00B67DDD"/>
    <w:rsid w:val="00B7161A"/>
    <w:rsid w:val="00B77646"/>
    <w:rsid w:val="00B85C4E"/>
    <w:rsid w:val="00B87640"/>
    <w:rsid w:val="00B87CC5"/>
    <w:rsid w:val="00B90E0A"/>
    <w:rsid w:val="00B92E0B"/>
    <w:rsid w:val="00BA181B"/>
    <w:rsid w:val="00BA31EE"/>
    <w:rsid w:val="00BA733F"/>
    <w:rsid w:val="00BA734B"/>
    <w:rsid w:val="00BA7380"/>
    <w:rsid w:val="00BB36D3"/>
    <w:rsid w:val="00BB7E0F"/>
    <w:rsid w:val="00BC0ACC"/>
    <w:rsid w:val="00BC23CB"/>
    <w:rsid w:val="00BC43E2"/>
    <w:rsid w:val="00BC5100"/>
    <w:rsid w:val="00BD421B"/>
    <w:rsid w:val="00BD5A0F"/>
    <w:rsid w:val="00BD7926"/>
    <w:rsid w:val="00BF1025"/>
    <w:rsid w:val="00C04FDA"/>
    <w:rsid w:val="00C12179"/>
    <w:rsid w:val="00C12A66"/>
    <w:rsid w:val="00C12B3A"/>
    <w:rsid w:val="00C14A92"/>
    <w:rsid w:val="00C1702D"/>
    <w:rsid w:val="00C218FC"/>
    <w:rsid w:val="00C249C7"/>
    <w:rsid w:val="00C371E6"/>
    <w:rsid w:val="00C37936"/>
    <w:rsid w:val="00C37D56"/>
    <w:rsid w:val="00C4049E"/>
    <w:rsid w:val="00C43099"/>
    <w:rsid w:val="00C4594B"/>
    <w:rsid w:val="00C61BE4"/>
    <w:rsid w:val="00C67244"/>
    <w:rsid w:val="00C7544B"/>
    <w:rsid w:val="00C9043D"/>
    <w:rsid w:val="00C92BFE"/>
    <w:rsid w:val="00CA2A35"/>
    <w:rsid w:val="00CA6D68"/>
    <w:rsid w:val="00CB7FD6"/>
    <w:rsid w:val="00CC2025"/>
    <w:rsid w:val="00CC278A"/>
    <w:rsid w:val="00CC5CBC"/>
    <w:rsid w:val="00CC6AC9"/>
    <w:rsid w:val="00CD0FFA"/>
    <w:rsid w:val="00CF07B2"/>
    <w:rsid w:val="00CF2030"/>
    <w:rsid w:val="00CF211D"/>
    <w:rsid w:val="00CF2D92"/>
    <w:rsid w:val="00CF64AA"/>
    <w:rsid w:val="00CF6ECD"/>
    <w:rsid w:val="00D02BEF"/>
    <w:rsid w:val="00D15BA4"/>
    <w:rsid w:val="00D1777F"/>
    <w:rsid w:val="00D17FAE"/>
    <w:rsid w:val="00D30577"/>
    <w:rsid w:val="00D33244"/>
    <w:rsid w:val="00D40635"/>
    <w:rsid w:val="00D415FF"/>
    <w:rsid w:val="00D51E0E"/>
    <w:rsid w:val="00D5268F"/>
    <w:rsid w:val="00D53C27"/>
    <w:rsid w:val="00D564D1"/>
    <w:rsid w:val="00D61095"/>
    <w:rsid w:val="00D64898"/>
    <w:rsid w:val="00D65109"/>
    <w:rsid w:val="00D700A8"/>
    <w:rsid w:val="00D73D3B"/>
    <w:rsid w:val="00D74486"/>
    <w:rsid w:val="00D75E1C"/>
    <w:rsid w:val="00D7638D"/>
    <w:rsid w:val="00D85021"/>
    <w:rsid w:val="00D850A1"/>
    <w:rsid w:val="00D9181D"/>
    <w:rsid w:val="00D91E7F"/>
    <w:rsid w:val="00D92516"/>
    <w:rsid w:val="00D9451A"/>
    <w:rsid w:val="00D9534A"/>
    <w:rsid w:val="00DA3BA6"/>
    <w:rsid w:val="00DA77FC"/>
    <w:rsid w:val="00DB34C3"/>
    <w:rsid w:val="00DB5F21"/>
    <w:rsid w:val="00DC3062"/>
    <w:rsid w:val="00DC7068"/>
    <w:rsid w:val="00DD076F"/>
    <w:rsid w:val="00DD5C15"/>
    <w:rsid w:val="00DE7001"/>
    <w:rsid w:val="00DF331F"/>
    <w:rsid w:val="00DF3C96"/>
    <w:rsid w:val="00DF4FE8"/>
    <w:rsid w:val="00DF5A68"/>
    <w:rsid w:val="00E1317B"/>
    <w:rsid w:val="00E13407"/>
    <w:rsid w:val="00E2171A"/>
    <w:rsid w:val="00E21921"/>
    <w:rsid w:val="00E25594"/>
    <w:rsid w:val="00E27103"/>
    <w:rsid w:val="00E36BC9"/>
    <w:rsid w:val="00E40273"/>
    <w:rsid w:val="00E40EF5"/>
    <w:rsid w:val="00E42568"/>
    <w:rsid w:val="00E43BA4"/>
    <w:rsid w:val="00E510BC"/>
    <w:rsid w:val="00E62FF3"/>
    <w:rsid w:val="00E63915"/>
    <w:rsid w:val="00E65ED1"/>
    <w:rsid w:val="00E6785D"/>
    <w:rsid w:val="00E770D5"/>
    <w:rsid w:val="00E80A90"/>
    <w:rsid w:val="00E84CCD"/>
    <w:rsid w:val="00E91BD5"/>
    <w:rsid w:val="00E9264F"/>
    <w:rsid w:val="00E966F4"/>
    <w:rsid w:val="00E967E7"/>
    <w:rsid w:val="00E96865"/>
    <w:rsid w:val="00EA1BFA"/>
    <w:rsid w:val="00EB1B13"/>
    <w:rsid w:val="00EB1FC2"/>
    <w:rsid w:val="00EB62A6"/>
    <w:rsid w:val="00EB70FE"/>
    <w:rsid w:val="00EC480E"/>
    <w:rsid w:val="00EC702E"/>
    <w:rsid w:val="00F01E08"/>
    <w:rsid w:val="00F1336B"/>
    <w:rsid w:val="00F2607E"/>
    <w:rsid w:val="00F32923"/>
    <w:rsid w:val="00F35B86"/>
    <w:rsid w:val="00F41384"/>
    <w:rsid w:val="00F43C17"/>
    <w:rsid w:val="00F45971"/>
    <w:rsid w:val="00F469EC"/>
    <w:rsid w:val="00F50E1C"/>
    <w:rsid w:val="00F54FD5"/>
    <w:rsid w:val="00F6206C"/>
    <w:rsid w:val="00F62F66"/>
    <w:rsid w:val="00F63EBC"/>
    <w:rsid w:val="00F63F4F"/>
    <w:rsid w:val="00F63F56"/>
    <w:rsid w:val="00F648E5"/>
    <w:rsid w:val="00F66954"/>
    <w:rsid w:val="00F677A8"/>
    <w:rsid w:val="00F77B6B"/>
    <w:rsid w:val="00F856C1"/>
    <w:rsid w:val="00F87104"/>
    <w:rsid w:val="00F904CA"/>
    <w:rsid w:val="00F926B5"/>
    <w:rsid w:val="00F935D4"/>
    <w:rsid w:val="00F97991"/>
    <w:rsid w:val="00FA106B"/>
    <w:rsid w:val="00FA5BED"/>
    <w:rsid w:val="00FA6FB0"/>
    <w:rsid w:val="00FA791D"/>
    <w:rsid w:val="00FA7D92"/>
    <w:rsid w:val="00FB12DA"/>
    <w:rsid w:val="00FB3682"/>
    <w:rsid w:val="00FB591D"/>
    <w:rsid w:val="00FD3D1D"/>
    <w:rsid w:val="00FD4AD0"/>
    <w:rsid w:val="00FD5810"/>
    <w:rsid w:val="00FE1408"/>
    <w:rsid w:val="00FE35AC"/>
    <w:rsid w:val="00FE5034"/>
    <w:rsid w:val="00FE63AA"/>
    <w:rsid w:val="00FF2C09"/>
    <w:rsid w:val="00FF45F4"/>
    <w:rsid w:val="00FF5AD0"/>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035E"/>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aliases w:val="h1,h11,h12,h13,h14,h15,h16,h17,h111,h121,h131,h141,h151,h161,h18,h112,h122,h132,h142,h152,h162,h19,h113,h123,h133,h143,h153,h163,H1,app heading 1,l1,Memo Heading 1,Heading 1_a"/>
    <w:next w:val="a"/>
    <w:link w:val="10"/>
    <w:uiPriority w:val="9"/>
    <w:qFormat/>
    <w:rsid w:val="003D035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
    <w:basedOn w:val="1"/>
    <w:next w:val="a"/>
    <w:link w:val="20"/>
    <w:qFormat/>
    <w:rsid w:val="003D035E"/>
    <w:pPr>
      <w:numPr>
        <w:ilvl w:val="1"/>
      </w:numPr>
      <w:pBdr>
        <w:top w:val="none" w:sz="0" w:space="0" w:color="auto"/>
      </w:pBdr>
      <w:spacing w:before="180"/>
      <w:outlineLvl w:val="1"/>
    </w:pPr>
    <w:rPr>
      <w:sz w:val="28"/>
      <w:szCs w:val="32"/>
    </w:rPr>
  </w:style>
  <w:style w:type="paragraph" w:styleId="3">
    <w:name w:val="heading 3"/>
    <w:aliases w:val="H3,h3"/>
    <w:basedOn w:val="2"/>
    <w:next w:val="a"/>
    <w:link w:val="30"/>
    <w:qFormat/>
    <w:rsid w:val="003D035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
    <w:basedOn w:val="3"/>
    <w:next w:val="a"/>
    <w:link w:val="40"/>
    <w:qFormat/>
    <w:rsid w:val="003D035E"/>
    <w:pPr>
      <w:numPr>
        <w:ilvl w:val="3"/>
      </w:numPr>
      <w:outlineLvl w:val="3"/>
    </w:pPr>
    <w:rPr>
      <w:szCs w:val="24"/>
    </w:rPr>
  </w:style>
  <w:style w:type="paragraph" w:styleId="5">
    <w:name w:val="heading 5"/>
    <w:aliases w:val="h5,Heading5"/>
    <w:basedOn w:val="4"/>
    <w:next w:val="a"/>
    <w:link w:val="50"/>
    <w:qFormat/>
    <w:rsid w:val="003D035E"/>
    <w:pPr>
      <w:numPr>
        <w:ilvl w:val="4"/>
      </w:numPr>
      <w:outlineLvl w:val="4"/>
    </w:pPr>
    <w:rPr>
      <w:sz w:val="22"/>
      <w:szCs w:val="22"/>
    </w:rPr>
  </w:style>
  <w:style w:type="paragraph" w:styleId="6">
    <w:name w:val="heading 6"/>
    <w:aliases w:val="h6"/>
    <w:basedOn w:val="a"/>
    <w:next w:val="a"/>
    <w:link w:val="60"/>
    <w:qFormat/>
    <w:rsid w:val="003D035E"/>
    <w:pPr>
      <w:keepNext/>
      <w:keepLines/>
      <w:numPr>
        <w:ilvl w:val="5"/>
        <w:numId w:val="2"/>
      </w:numPr>
      <w:spacing w:before="120"/>
      <w:outlineLvl w:val="5"/>
    </w:pPr>
    <w:rPr>
      <w:rFonts w:eastAsiaTheme="majorEastAsia" w:cs="Arial"/>
    </w:rPr>
  </w:style>
  <w:style w:type="paragraph" w:styleId="7">
    <w:name w:val="heading 7"/>
    <w:basedOn w:val="a"/>
    <w:next w:val="a"/>
    <w:link w:val="70"/>
    <w:qFormat/>
    <w:rsid w:val="003D035E"/>
    <w:pPr>
      <w:keepNext/>
      <w:keepLines/>
      <w:numPr>
        <w:ilvl w:val="6"/>
        <w:numId w:val="2"/>
      </w:numPr>
      <w:spacing w:before="120"/>
      <w:outlineLvl w:val="6"/>
    </w:pPr>
    <w:rPr>
      <w:rFonts w:eastAsiaTheme="majorEastAsia" w:cs="Arial"/>
    </w:rPr>
  </w:style>
  <w:style w:type="paragraph" w:styleId="8">
    <w:name w:val="heading 8"/>
    <w:basedOn w:val="7"/>
    <w:next w:val="a"/>
    <w:link w:val="80"/>
    <w:qFormat/>
    <w:rsid w:val="003D035E"/>
    <w:pPr>
      <w:numPr>
        <w:ilvl w:val="7"/>
        <w:numId w:val="1"/>
      </w:numPr>
      <w:tabs>
        <w:tab w:val="clear" w:pos="5760"/>
        <w:tab w:val="num" w:pos="1440"/>
      </w:tabs>
      <w:ind w:left="1440" w:hanging="1440"/>
      <w:outlineLvl w:val="7"/>
    </w:pPr>
  </w:style>
  <w:style w:type="paragraph" w:styleId="9">
    <w:name w:val="heading 9"/>
    <w:aliases w:val="Figure Heading,FH"/>
    <w:basedOn w:val="8"/>
    <w:next w:val="a"/>
    <w:link w:val="90"/>
    <w:qFormat/>
    <w:rsid w:val="003D035E"/>
    <w:pPr>
      <w:numPr>
        <w:ilvl w:val="8"/>
        <w:numId w:val="3"/>
      </w:numPr>
      <w:tabs>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3D035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3D035E"/>
    <w:pPr>
      <w:numPr>
        <w:numId w:val="3"/>
      </w:numPr>
    </w:pPr>
    <w:rPr>
      <w:rFonts w:eastAsia="Times New Roman" w:cs="Times New Roman"/>
    </w:rPr>
  </w:style>
  <w:style w:type="paragraph" w:customStyle="1" w:styleId="Proposal">
    <w:name w:val="Proposal"/>
    <w:basedOn w:val="a"/>
    <w:qFormat/>
    <w:rsid w:val="00826EDA"/>
    <w:pPr>
      <w:numPr>
        <w:numId w:val="4"/>
      </w:numPr>
      <w:tabs>
        <w:tab w:val="left" w:pos="1701"/>
      </w:tabs>
      <w:spacing w:after="0"/>
    </w:pPr>
    <w:rPr>
      <w:rFonts w:eastAsia="Times New Roman" w:cs="Times New Roman"/>
      <w:b/>
      <w:bCs/>
    </w:rPr>
  </w:style>
  <w:style w:type="paragraph" w:customStyle="1" w:styleId="Observation">
    <w:name w:val="Observation"/>
    <w:basedOn w:val="Proposal"/>
    <w:qFormat/>
    <w:rsid w:val="001159E8"/>
    <w:pPr>
      <w:numPr>
        <w:numId w:val="5"/>
      </w:numPr>
      <w:ind w:left="1584" w:hanging="1584"/>
    </w:p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3D035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
    <w:basedOn w:val="a0"/>
    <w:link w:val="2"/>
    <w:rsid w:val="003D035E"/>
    <w:rPr>
      <w:rFonts w:ascii="Arial" w:eastAsiaTheme="majorEastAsia" w:hAnsi="Arial" w:cs="Arial"/>
      <w:sz w:val="28"/>
      <w:szCs w:val="32"/>
      <w:lang w:val="en-GB" w:eastAsia="zh-CN"/>
    </w:rPr>
  </w:style>
  <w:style w:type="character" w:customStyle="1" w:styleId="30">
    <w:name w:val="標題 3 字元"/>
    <w:aliases w:val="H3 字元,h3 字元"/>
    <w:basedOn w:val="a0"/>
    <w:link w:val="3"/>
    <w:rsid w:val="003D035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3D035E"/>
    <w:rPr>
      <w:rFonts w:ascii="Arial" w:eastAsiaTheme="majorEastAsia" w:hAnsi="Arial" w:cs="Arial"/>
      <w:sz w:val="24"/>
      <w:szCs w:val="24"/>
      <w:lang w:val="en-GB" w:eastAsia="zh-CN"/>
    </w:rPr>
  </w:style>
  <w:style w:type="character" w:customStyle="1" w:styleId="50">
    <w:name w:val="標題 5 字元"/>
    <w:aliases w:val="h5 字元,Heading5 字元"/>
    <w:basedOn w:val="a0"/>
    <w:link w:val="5"/>
    <w:rsid w:val="003D035E"/>
    <w:rPr>
      <w:rFonts w:ascii="Arial" w:eastAsiaTheme="majorEastAsia" w:hAnsi="Arial" w:cs="Arial"/>
      <w:lang w:val="en-GB" w:eastAsia="zh-CN"/>
    </w:rPr>
  </w:style>
  <w:style w:type="character" w:customStyle="1" w:styleId="60">
    <w:name w:val="標題 6 字元"/>
    <w:aliases w:val="h6 字元"/>
    <w:basedOn w:val="a0"/>
    <w:link w:val="6"/>
    <w:rsid w:val="003D035E"/>
    <w:rPr>
      <w:rFonts w:eastAsiaTheme="majorEastAsia" w:cs="Arial"/>
      <w:sz w:val="20"/>
      <w:szCs w:val="20"/>
      <w:lang w:val="en-GB" w:eastAsia="zh-CN"/>
    </w:rPr>
  </w:style>
  <w:style w:type="character" w:customStyle="1" w:styleId="70">
    <w:name w:val="標題 7 字元"/>
    <w:basedOn w:val="a0"/>
    <w:link w:val="7"/>
    <w:rsid w:val="003D035E"/>
    <w:rPr>
      <w:rFonts w:eastAsiaTheme="majorEastAsia" w:cs="Arial"/>
      <w:sz w:val="20"/>
      <w:szCs w:val="20"/>
      <w:lang w:val="en-GB" w:eastAsia="zh-CN"/>
    </w:rPr>
  </w:style>
  <w:style w:type="character" w:customStyle="1" w:styleId="80">
    <w:name w:val="標題 8 字元"/>
    <w:basedOn w:val="a0"/>
    <w:link w:val="8"/>
    <w:rsid w:val="003D035E"/>
    <w:rPr>
      <w:rFonts w:eastAsiaTheme="majorEastAsia" w:cs="Arial"/>
      <w:sz w:val="20"/>
      <w:szCs w:val="20"/>
      <w:lang w:val="en-GB" w:eastAsia="zh-CN"/>
    </w:rPr>
  </w:style>
  <w:style w:type="character" w:customStyle="1" w:styleId="90">
    <w:name w:val="標題 9 字元"/>
    <w:aliases w:val="Figure Heading 字元,FH 字元"/>
    <w:basedOn w:val="a0"/>
    <w:link w:val="9"/>
    <w:rsid w:val="003D035E"/>
    <w:rPr>
      <w:rFonts w:eastAsiaTheme="majorEastAsia" w:cs="Arial"/>
      <w:sz w:val="20"/>
      <w:szCs w:val="20"/>
      <w:lang w:val="en-GB" w:eastAsia="zh-CN"/>
    </w:rPr>
  </w:style>
  <w:style w:type="paragraph" w:styleId="a3">
    <w:name w:val="caption"/>
    <w:basedOn w:val="a"/>
    <w:next w:val="a"/>
    <w:qFormat/>
    <w:rsid w:val="003D035E"/>
    <w:pPr>
      <w:spacing w:after="240"/>
      <w:jc w:val="center"/>
    </w:pPr>
    <w:rPr>
      <w:b/>
      <w:bCs/>
    </w:rPr>
  </w:style>
  <w:style w:type="paragraph" w:styleId="a4">
    <w:name w:val="Body Text"/>
    <w:basedOn w:val="a"/>
    <w:link w:val="a5"/>
    <w:qFormat/>
    <w:rsid w:val="003D035E"/>
    <w:rPr>
      <w:rFonts w:eastAsia="Times New Roman" w:cs="Times New Roman"/>
    </w:rPr>
  </w:style>
  <w:style w:type="character" w:customStyle="1" w:styleId="a5">
    <w:name w:val="本文 字元"/>
    <w:basedOn w:val="a0"/>
    <w:link w:val="a4"/>
    <w:rsid w:val="003D035E"/>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a7"/>
    <w:uiPriority w:val="34"/>
    <w:qFormat/>
    <w:rsid w:val="003D035E"/>
    <w:pPr>
      <w:overflowPunct/>
      <w:autoSpaceDE/>
      <w:autoSpaceDN/>
      <w:adjustRightInd/>
      <w:spacing w:after="180"/>
      <w:ind w:left="720"/>
      <w:contextualSpacing/>
      <w:jc w:val="left"/>
      <w:textAlignment w:val="auto"/>
    </w:pPr>
    <w:rPr>
      <w:rFonts w:eastAsia="SimSu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6"/>
    <w:uiPriority w:val="34"/>
    <w:qFormat/>
    <w:locked/>
    <w:rsid w:val="003D035E"/>
    <w:rPr>
      <w:rFonts w:eastAsia="SimSu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9154A3"/>
    <w:pPr>
      <w:tabs>
        <w:tab w:val="left" w:pos="1540"/>
        <w:tab w:val="right" w:leader="dot" w:pos="9350"/>
      </w:tabs>
      <w:spacing w:after="100"/>
      <w:ind w:left="1530" w:right="200" w:hanging="1530"/>
    </w:pPr>
    <w:rPr>
      <w:rFonts w:eastAsia="Malgun Gothic" w:cstheme="minorHAnsi"/>
      <w:b/>
      <w:noProof/>
      <w:lang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uiPriority w:val="99"/>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unhideWhenUsed/>
    <w:rsid w:val="0063297B"/>
    <w:pPr>
      <w:tabs>
        <w:tab w:val="center" w:pos="4153"/>
        <w:tab w:val="right" w:pos="8306"/>
      </w:tabs>
      <w:snapToGrid w:val="0"/>
    </w:p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f2"/>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0Maintext">
    <w:name w:val="0 Main text"/>
    <w:basedOn w:val="a"/>
    <w:link w:val="0MaintextChar"/>
    <w:qFormat/>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092C12"/>
    <w:pPr>
      <w:widowControl w:val="0"/>
      <w:overflowPunct/>
      <w:snapToGrid w:val="0"/>
      <w:spacing w:afterLines="50" w:line="264" w:lineRule="auto"/>
      <w:textAlignment w:val="auto"/>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092C12"/>
    <w:rPr>
      <w:rFonts w:ascii="Times New Roman" w:eastAsia="Batang" w:hAnsi="Times New Roman" w:cs="Times New Roman"/>
      <w:kern w:val="2"/>
      <w:szCs w:val="24"/>
      <w:lang w:val="en-GB" w:eastAsia="ko-KR"/>
    </w:rPr>
  </w:style>
  <w:style w:type="paragraph" w:styleId="af6">
    <w:name w:val="Title"/>
    <w:basedOn w:val="a"/>
    <w:next w:val="a"/>
    <w:link w:val="af7"/>
    <w:uiPriority w:val="10"/>
    <w:qFormat/>
    <w:rsid w:val="003D035E"/>
    <w:pPr>
      <w:spacing w:after="0"/>
      <w:contextualSpacing/>
    </w:pPr>
    <w:rPr>
      <w:rFonts w:asciiTheme="majorHAnsi" w:eastAsiaTheme="majorEastAsia" w:hAnsiTheme="majorHAnsi" w:cstheme="majorBidi"/>
      <w:spacing w:val="-10"/>
      <w:kern w:val="28"/>
      <w:sz w:val="56"/>
      <w:szCs w:val="56"/>
    </w:rPr>
  </w:style>
  <w:style w:type="character" w:customStyle="1" w:styleId="af7">
    <w:name w:val="標題 字元"/>
    <w:basedOn w:val="a0"/>
    <w:link w:val="af6"/>
    <w:uiPriority w:val="10"/>
    <w:rsid w:val="003D035E"/>
    <w:rPr>
      <w:rFonts w:asciiTheme="majorHAnsi" w:eastAsiaTheme="majorEastAsia" w:hAnsiTheme="majorHAnsi" w:cstheme="majorBidi"/>
      <w:spacing w:val="-10"/>
      <w:kern w:val="28"/>
      <w:sz w:val="56"/>
      <w:szCs w:val="56"/>
      <w:lang w:val="en-GB" w:eastAsia="zh-CN"/>
    </w:rPr>
  </w:style>
  <w:style w:type="paragraph" w:styleId="af8">
    <w:name w:val="Subtitle"/>
    <w:basedOn w:val="a"/>
    <w:next w:val="a"/>
    <w:link w:val="af9"/>
    <w:uiPriority w:val="11"/>
    <w:qFormat/>
    <w:rsid w:val="003D035E"/>
    <w:pPr>
      <w:numPr>
        <w:ilvl w:val="1"/>
      </w:numPr>
      <w:spacing w:after="160"/>
    </w:pPr>
    <w:rPr>
      <w:color w:val="5A5A5A" w:themeColor="text1" w:themeTint="A5"/>
      <w:spacing w:val="15"/>
      <w:sz w:val="22"/>
      <w:szCs w:val="22"/>
    </w:rPr>
  </w:style>
  <w:style w:type="character" w:customStyle="1" w:styleId="af9">
    <w:name w:val="副標題 字元"/>
    <w:basedOn w:val="a0"/>
    <w:link w:val="af8"/>
    <w:uiPriority w:val="11"/>
    <w:rsid w:val="003D035E"/>
    <w:rPr>
      <w:color w:val="5A5A5A" w:themeColor="text1" w:themeTint="A5"/>
      <w:spacing w:val="15"/>
      <w:lang w:val="en-GB" w:eastAsia="zh-CN"/>
    </w:rPr>
  </w:style>
  <w:style w:type="character" w:styleId="afa">
    <w:name w:val="Strong"/>
    <w:basedOn w:val="a0"/>
    <w:uiPriority w:val="22"/>
    <w:qFormat/>
    <w:rsid w:val="003D035E"/>
    <w:rPr>
      <w:b/>
      <w:bCs/>
    </w:rPr>
  </w:style>
  <w:style w:type="character" w:styleId="afb">
    <w:name w:val="Emphasis"/>
    <w:basedOn w:val="a0"/>
    <w:uiPriority w:val="20"/>
    <w:qFormat/>
    <w:rsid w:val="003D035E"/>
    <w:rPr>
      <w:i/>
      <w:iCs/>
    </w:rPr>
  </w:style>
  <w:style w:type="paragraph" w:styleId="afc">
    <w:name w:val="No Spacing"/>
    <w:uiPriority w:val="1"/>
    <w:qFormat/>
    <w:rsid w:val="003D035E"/>
    <w:pPr>
      <w:overflowPunct w:val="0"/>
      <w:autoSpaceDE w:val="0"/>
      <w:autoSpaceDN w:val="0"/>
      <w:adjustRightInd w:val="0"/>
      <w:spacing w:after="0" w:line="240" w:lineRule="auto"/>
      <w:jc w:val="both"/>
      <w:textAlignment w:val="baseline"/>
    </w:pPr>
    <w:rPr>
      <w:sz w:val="20"/>
      <w:szCs w:val="20"/>
      <w:lang w:val="en-GB" w:eastAsia="zh-CN"/>
    </w:rPr>
  </w:style>
  <w:style w:type="paragraph" w:styleId="afd">
    <w:name w:val="Quote"/>
    <w:basedOn w:val="a"/>
    <w:next w:val="a"/>
    <w:link w:val="afe"/>
    <w:uiPriority w:val="29"/>
    <w:qFormat/>
    <w:rsid w:val="003D035E"/>
    <w:pPr>
      <w:spacing w:before="200" w:after="160"/>
      <w:ind w:left="864" w:right="864"/>
      <w:jc w:val="center"/>
    </w:pPr>
    <w:rPr>
      <w:i/>
      <w:iCs/>
      <w:color w:val="404040" w:themeColor="text1" w:themeTint="BF"/>
    </w:rPr>
  </w:style>
  <w:style w:type="character" w:customStyle="1" w:styleId="afe">
    <w:name w:val="引文 字元"/>
    <w:basedOn w:val="a0"/>
    <w:link w:val="afd"/>
    <w:uiPriority w:val="29"/>
    <w:rsid w:val="003D035E"/>
    <w:rPr>
      <w:i/>
      <w:iCs/>
      <w:color w:val="404040" w:themeColor="text1" w:themeTint="BF"/>
      <w:sz w:val="20"/>
      <w:szCs w:val="20"/>
      <w:lang w:val="en-GB" w:eastAsia="zh-CN"/>
    </w:rPr>
  </w:style>
  <w:style w:type="paragraph" w:styleId="aff">
    <w:name w:val="Intense Quote"/>
    <w:basedOn w:val="a"/>
    <w:next w:val="a"/>
    <w:link w:val="aff0"/>
    <w:uiPriority w:val="30"/>
    <w:qFormat/>
    <w:rsid w:val="003D03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0">
    <w:name w:val="鮮明引文 字元"/>
    <w:basedOn w:val="a0"/>
    <w:link w:val="aff"/>
    <w:uiPriority w:val="30"/>
    <w:rsid w:val="003D035E"/>
    <w:rPr>
      <w:i/>
      <w:iCs/>
      <w:color w:val="4472C4" w:themeColor="accent1"/>
      <w:sz w:val="20"/>
      <w:szCs w:val="20"/>
      <w:lang w:val="en-GB" w:eastAsia="zh-CN"/>
    </w:rPr>
  </w:style>
  <w:style w:type="character" w:styleId="aff1">
    <w:name w:val="Subtle Emphasis"/>
    <w:basedOn w:val="a0"/>
    <w:uiPriority w:val="19"/>
    <w:qFormat/>
    <w:rsid w:val="003D035E"/>
    <w:rPr>
      <w:i/>
      <w:iCs/>
      <w:color w:val="404040" w:themeColor="text1" w:themeTint="BF"/>
    </w:rPr>
  </w:style>
  <w:style w:type="character" w:styleId="aff2">
    <w:name w:val="Intense Emphasis"/>
    <w:basedOn w:val="a0"/>
    <w:uiPriority w:val="21"/>
    <w:qFormat/>
    <w:rsid w:val="003D035E"/>
    <w:rPr>
      <w:i/>
      <w:iCs/>
      <w:color w:val="4472C4" w:themeColor="accent1"/>
    </w:rPr>
  </w:style>
  <w:style w:type="character" w:styleId="aff3">
    <w:name w:val="Subtle Reference"/>
    <w:basedOn w:val="a0"/>
    <w:uiPriority w:val="31"/>
    <w:qFormat/>
    <w:rsid w:val="003D035E"/>
    <w:rPr>
      <w:smallCaps/>
      <w:color w:val="5A5A5A" w:themeColor="text1" w:themeTint="A5"/>
    </w:rPr>
  </w:style>
  <w:style w:type="character" w:styleId="aff4">
    <w:name w:val="Intense Reference"/>
    <w:basedOn w:val="a0"/>
    <w:uiPriority w:val="32"/>
    <w:qFormat/>
    <w:rsid w:val="003D035E"/>
    <w:rPr>
      <w:b/>
      <w:bCs/>
      <w:smallCaps/>
      <w:color w:val="4472C4" w:themeColor="accent1"/>
      <w:spacing w:val="5"/>
    </w:rPr>
  </w:style>
  <w:style w:type="character" w:styleId="aff5">
    <w:name w:val="Book Title"/>
    <w:basedOn w:val="a0"/>
    <w:uiPriority w:val="33"/>
    <w:qFormat/>
    <w:rsid w:val="003D035E"/>
    <w:rPr>
      <w:b/>
      <w:bCs/>
      <w:i/>
      <w:iCs/>
      <w:spacing w:val="5"/>
    </w:rPr>
  </w:style>
  <w:style w:type="paragraph" w:styleId="aff6">
    <w:name w:val="TOC Heading"/>
    <w:basedOn w:val="1"/>
    <w:next w:val="a"/>
    <w:uiPriority w:val="39"/>
    <w:semiHidden/>
    <w:unhideWhenUsed/>
    <w:qFormat/>
    <w:rsid w:val="003D035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paragraph" w:styleId="31">
    <w:name w:val="toc 3"/>
    <w:basedOn w:val="a"/>
    <w:next w:val="a"/>
    <w:autoRedefine/>
    <w:uiPriority w:val="39"/>
    <w:unhideWhenUsed/>
    <w:rsid w:val="00640203"/>
    <w:pPr>
      <w:ind w:leftChars="400" w:left="960"/>
    </w:pPr>
  </w:style>
  <w:style w:type="paragraph" w:styleId="21">
    <w:name w:val="toc 2"/>
    <w:basedOn w:val="a"/>
    <w:next w:val="a"/>
    <w:autoRedefine/>
    <w:uiPriority w:val="39"/>
    <w:unhideWhenUsed/>
    <w:rsid w:val="009154A3"/>
    <w:pPr>
      <w:spacing w:after="100"/>
      <w:ind w:left="200"/>
    </w:pPr>
  </w:style>
  <w:style w:type="paragraph" w:styleId="61">
    <w:name w:val="toc 6"/>
    <w:basedOn w:val="a"/>
    <w:next w:val="a"/>
    <w:autoRedefine/>
    <w:uiPriority w:val="39"/>
    <w:semiHidden/>
    <w:unhideWhenUsed/>
    <w:rsid w:val="009154A3"/>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19419018">
      <w:bodyDiv w:val="1"/>
      <w:marLeft w:val="0"/>
      <w:marRight w:val="0"/>
      <w:marTop w:val="0"/>
      <w:marBottom w:val="0"/>
      <w:divBdr>
        <w:top w:val="none" w:sz="0" w:space="0" w:color="auto"/>
        <w:left w:val="none" w:sz="0" w:space="0" w:color="auto"/>
        <w:bottom w:val="none" w:sz="0" w:space="0" w:color="auto"/>
        <w:right w:val="none" w:sz="0" w:space="0" w:color="auto"/>
      </w:divBdr>
      <w:divsChild>
        <w:div w:id="1918709737">
          <w:marLeft w:val="1080"/>
          <w:marRight w:val="0"/>
          <w:marTop w:val="100"/>
          <w:marBottom w:val="0"/>
          <w:divBdr>
            <w:top w:val="none" w:sz="0" w:space="0" w:color="auto"/>
            <w:left w:val="none" w:sz="0" w:space="0" w:color="auto"/>
            <w:bottom w:val="none" w:sz="0" w:space="0" w:color="auto"/>
            <w:right w:val="none" w:sz="0" w:space="0" w:color="auto"/>
          </w:divBdr>
        </w:div>
      </w:divsChild>
    </w:div>
    <w:div w:id="184290237">
      <w:bodyDiv w:val="1"/>
      <w:marLeft w:val="0"/>
      <w:marRight w:val="0"/>
      <w:marTop w:val="0"/>
      <w:marBottom w:val="0"/>
      <w:divBdr>
        <w:top w:val="none" w:sz="0" w:space="0" w:color="auto"/>
        <w:left w:val="none" w:sz="0" w:space="0" w:color="auto"/>
        <w:bottom w:val="none" w:sz="0" w:space="0" w:color="auto"/>
        <w:right w:val="none" w:sz="0" w:space="0" w:color="auto"/>
      </w:divBdr>
      <w:divsChild>
        <w:div w:id="1602835375">
          <w:marLeft w:val="1080"/>
          <w:marRight w:val="0"/>
          <w:marTop w:val="100"/>
          <w:marBottom w:val="0"/>
          <w:divBdr>
            <w:top w:val="none" w:sz="0" w:space="0" w:color="auto"/>
            <w:left w:val="none" w:sz="0" w:space="0" w:color="auto"/>
            <w:bottom w:val="none" w:sz="0" w:space="0" w:color="auto"/>
            <w:right w:val="none" w:sz="0" w:space="0" w:color="auto"/>
          </w:divBdr>
        </w:div>
        <w:div w:id="118233677">
          <w:marLeft w:val="1800"/>
          <w:marRight w:val="0"/>
          <w:marTop w:val="100"/>
          <w:marBottom w:val="0"/>
          <w:divBdr>
            <w:top w:val="none" w:sz="0" w:space="0" w:color="auto"/>
            <w:left w:val="none" w:sz="0" w:space="0" w:color="auto"/>
            <w:bottom w:val="none" w:sz="0" w:space="0" w:color="auto"/>
            <w:right w:val="none" w:sz="0" w:space="0" w:color="auto"/>
          </w:divBdr>
        </w:div>
      </w:divsChild>
    </w:div>
    <w:div w:id="417017763">
      <w:bodyDiv w:val="1"/>
      <w:marLeft w:val="0"/>
      <w:marRight w:val="0"/>
      <w:marTop w:val="0"/>
      <w:marBottom w:val="0"/>
      <w:divBdr>
        <w:top w:val="none" w:sz="0" w:space="0" w:color="auto"/>
        <w:left w:val="none" w:sz="0" w:space="0" w:color="auto"/>
        <w:bottom w:val="none" w:sz="0" w:space="0" w:color="auto"/>
        <w:right w:val="none" w:sz="0" w:space="0" w:color="auto"/>
      </w:divBdr>
      <w:divsChild>
        <w:div w:id="147746788">
          <w:marLeft w:val="1080"/>
          <w:marRight w:val="0"/>
          <w:marTop w:val="100"/>
          <w:marBottom w:val="0"/>
          <w:divBdr>
            <w:top w:val="none" w:sz="0" w:space="0" w:color="auto"/>
            <w:left w:val="none" w:sz="0" w:space="0" w:color="auto"/>
            <w:bottom w:val="none" w:sz="0" w:space="0" w:color="auto"/>
            <w:right w:val="none" w:sz="0" w:space="0" w:color="auto"/>
          </w:divBdr>
        </w:div>
        <w:div w:id="1878810534">
          <w:marLeft w:val="1800"/>
          <w:marRight w:val="0"/>
          <w:marTop w:val="100"/>
          <w:marBottom w:val="0"/>
          <w:divBdr>
            <w:top w:val="none" w:sz="0" w:space="0" w:color="auto"/>
            <w:left w:val="none" w:sz="0" w:space="0" w:color="auto"/>
            <w:bottom w:val="none" w:sz="0" w:space="0" w:color="auto"/>
            <w:right w:val="none" w:sz="0" w:space="0" w:color="auto"/>
          </w:divBdr>
        </w:div>
      </w:divsChild>
    </w:div>
    <w:div w:id="1424884329">
      <w:bodyDiv w:val="1"/>
      <w:marLeft w:val="0"/>
      <w:marRight w:val="0"/>
      <w:marTop w:val="0"/>
      <w:marBottom w:val="0"/>
      <w:divBdr>
        <w:top w:val="none" w:sz="0" w:space="0" w:color="auto"/>
        <w:left w:val="none" w:sz="0" w:space="0" w:color="auto"/>
        <w:bottom w:val="none" w:sz="0" w:space="0" w:color="auto"/>
        <w:right w:val="none" w:sz="0" w:space="0" w:color="auto"/>
      </w:divBdr>
      <w:divsChild>
        <w:div w:id="1211917806">
          <w:marLeft w:val="1080"/>
          <w:marRight w:val="0"/>
          <w:marTop w:val="100"/>
          <w:marBottom w:val="0"/>
          <w:divBdr>
            <w:top w:val="none" w:sz="0" w:space="0" w:color="auto"/>
            <w:left w:val="none" w:sz="0" w:space="0" w:color="auto"/>
            <w:bottom w:val="none" w:sz="0" w:space="0" w:color="auto"/>
            <w:right w:val="none" w:sz="0" w:space="0" w:color="auto"/>
          </w:divBdr>
        </w:div>
        <w:div w:id="672345252">
          <w:marLeft w:val="1080"/>
          <w:marRight w:val="0"/>
          <w:marTop w:val="100"/>
          <w:marBottom w:val="0"/>
          <w:divBdr>
            <w:top w:val="none" w:sz="0" w:space="0" w:color="auto"/>
            <w:left w:val="none" w:sz="0" w:space="0" w:color="auto"/>
            <w:bottom w:val="none" w:sz="0" w:space="0" w:color="auto"/>
            <w:right w:val="none" w:sz="0" w:space="0" w:color="auto"/>
          </w:divBdr>
        </w:div>
        <w:div w:id="1492985927">
          <w:marLeft w:val="1800"/>
          <w:marRight w:val="0"/>
          <w:marTop w:val="100"/>
          <w:marBottom w:val="0"/>
          <w:divBdr>
            <w:top w:val="none" w:sz="0" w:space="0" w:color="auto"/>
            <w:left w:val="none" w:sz="0" w:space="0" w:color="auto"/>
            <w:bottom w:val="none" w:sz="0" w:space="0" w:color="auto"/>
            <w:right w:val="none" w:sz="0" w:space="0" w:color="auto"/>
          </w:divBdr>
        </w:div>
        <w:div w:id="418718787">
          <w:marLeft w:val="1800"/>
          <w:marRight w:val="0"/>
          <w:marTop w:val="100"/>
          <w:marBottom w:val="0"/>
          <w:divBdr>
            <w:top w:val="none" w:sz="0" w:space="0" w:color="auto"/>
            <w:left w:val="none" w:sz="0" w:space="0" w:color="auto"/>
            <w:bottom w:val="none" w:sz="0" w:space="0" w:color="auto"/>
            <w:right w:val="none" w:sz="0" w:space="0" w:color="auto"/>
          </w:divBdr>
        </w:div>
        <w:div w:id="668145104">
          <w:marLeft w:val="1800"/>
          <w:marRight w:val="0"/>
          <w:marTop w:val="100"/>
          <w:marBottom w:val="0"/>
          <w:divBdr>
            <w:top w:val="none" w:sz="0" w:space="0" w:color="auto"/>
            <w:left w:val="none" w:sz="0" w:space="0" w:color="auto"/>
            <w:bottom w:val="none" w:sz="0" w:space="0" w:color="auto"/>
            <w:right w:val="none" w:sz="0" w:space="0" w:color="auto"/>
          </w:divBdr>
        </w:div>
        <w:div w:id="1453742347">
          <w:marLeft w:val="1800"/>
          <w:marRight w:val="0"/>
          <w:marTop w:val="100"/>
          <w:marBottom w:val="0"/>
          <w:divBdr>
            <w:top w:val="none" w:sz="0" w:space="0" w:color="auto"/>
            <w:left w:val="none" w:sz="0" w:space="0" w:color="auto"/>
            <w:bottom w:val="none" w:sz="0" w:space="0" w:color="auto"/>
            <w:right w:val="none" w:sz="0" w:space="0" w:color="auto"/>
          </w:divBdr>
        </w:div>
        <w:div w:id="1345936993">
          <w:marLeft w:val="1800"/>
          <w:marRight w:val="0"/>
          <w:marTop w:val="100"/>
          <w:marBottom w:val="0"/>
          <w:divBdr>
            <w:top w:val="none" w:sz="0" w:space="0" w:color="auto"/>
            <w:left w:val="none" w:sz="0" w:space="0" w:color="auto"/>
            <w:bottom w:val="none" w:sz="0" w:space="0" w:color="auto"/>
            <w:right w:val="none" w:sz="0" w:space="0" w:color="auto"/>
          </w:divBdr>
        </w:div>
        <w:div w:id="1949892980">
          <w:marLeft w:val="1800"/>
          <w:marRight w:val="0"/>
          <w:marTop w:val="100"/>
          <w:marBottom w:val="0"/>
          <w:divBdr>
            <w:top w:val="none" w:sz="0" w:space="0" w:color="auto"/>
            <w:left w:val="none" w:sz="0" w:space="0" w:color="auto"/>
            <w:bottom w:val="none" w:sz="0" w:space="0" w:color="auto"/>
            <w:right w:val="none" w:sz="0" w:space="0" w:color="auto"/>
          </w:divBdr>
        </w:div>
      </w:divsChild>
    </w:div>
    <w:div w:id="1959405650">
      <w:bodyDiv w:val="1"/>
      <w:marLeft w:val="0"/>
      <w:marRight w:val="0"/>
      <w:marTop w:val="0"/>
      <w:marBottom w:val="0"/>
      <w:divBdr>
        <w:top w:val="none" w:sz="0" w:space="0" w:color="auto"/>
        <w:left w:val="none" w:sz="0" w:space="0" w:color="auto"/>
        <w:bottom w:val="none" w:sz="0" w:space="0" w:color="auto"/>
        <w:right w:val="none" w:sz="0" w:space="0" w:color="auto"/>
      </w:divBdr>
      <w:divsChild>
        <w:div w:id="1243487310">
          <w:marLeft w:val="1080"/>
          <w:marRight w:val="0"/>
          <w:marTop w:val="100"/>
          <w:marBottom w:val="0"/>
          <w:divBdr>
            <w:top w:val="none" w:sz="0" w:space="0" w:color="auto"/>
            <w:left w:val="none" w:sz="0" w:space="0" w:color="auto"/>
            <w:bottom w:val="none" w:sz="0" w:space="0" w:color="auto"/>
            <w:right w:val="none" w:sz="0" w:space="0" w:color="auto"/>
          </w:divBdr>
        </w:div>
      </w:divsChild>
    </w:div>
    <w:div w:id="1962229367">
      <w:bodyDiv w:val="1"/>
      <w:marLeft w:val="0"/>
      <w:marRight w:val="0"/>
      <w:marTop w:val="0"/>
      <w:marBottom w:val="0"/>
      <w:divBdr>
        <w:top w:val="none" w:sz="0" w:space="0" w:color="auto"/>
        <w:left w:val="none" w:sz="0" w:space="0" w:color="auto"/>
        <w:bottom w:val="none" w:sz="0" w:space="0" w:color="auto"/>
        <w:right w:val="none" w:sz="0" w:space="0" w:color="auto"/>
      </w:divBdr>
      <w:divsChild>
        <w:div w:id="6817097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AB63D-E5AD-4A23-970B-9385BFC47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Tdoc.dotx</Template>
  <TotalTime>10</TotalTime>
  <Pages>5</Pages>
  <Words>2080</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APT, MTI</Company>
  <LinksUpToDate>false</LinksUpToDate>
  <CharactersWithSpaces>13915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Chia-Hao Yu</cp:lastModifiedBy>
  <cp:revision>4</cp:revision>
  <dcterms:created xsi:type="dcterms:W3CDTF">2019-11-08T08:11:00Z</dcterms:created>
  <dcterms:modified xsi:type="dcterms:W3CDTF">2019-11-08T08:21:00Z</dcterms:modified>
</cp:coreProperties>
</file>